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53" w:rsidRPr="00581853" w:rsidRDefault="00581853" w:rsidP="00581853">
      <w:pPr>
        <w:spacing w:after="0" w:line="360" w:lineRule="auto"/>
        <w:jc w:val="right"/>
        <w:rPr>
          <w:rFonts w:ascii="Arial" w:hAnsi="Arial" w:cs="Arial"/>
          <w:sz w:val="24"/>
          <w:szCs w:val="24"/>
          <w:rtl/>
        </w:rPr>
      </w:pPr>
      <w:bookmarkStart w:id="0" w:name="_GoBack"/>
      <w:bookmarkEnd w:id="0"/>
      <w:r w:rsidRPr="00581853">
        <w:rPr>
          <w:rFonts w:ascii="Arial" w:hAnsi="Arial" w:cs="Arial" w:hint="cs"/>
          <w:sz w:val="24"/>
          <w:szCs w:val="24"/>
          <w:rtl/>
        </w:rPr>
        <w:t>מאי 2018</w:t>
      </w:r>
    </w:p>
    <w:p w:rsidR="0032656D" w:rsidRPr="00A238A5" w:rsidRDefault="0032656D" w:rsidP="00843B7B">
      <w:pPr>
        <w:spacing w:after="0" w:line="360" w:lineRule="auto"/>
        <w:jc w:val="center"/>
        <w:rPr>
          <w:rFonts w:ascii="Arial" w:hAnsi="Arial" w:cs="Arial"/>
          <w:b/>
          <w:bCs/>
          <w:color w:val="C00000"/>
          <w:sz w:val="32"/>
          <w:szCs w:val="32"/>
          <w:rtl/>
        </w:rPr>
      </w:pPr>
      <w:r w:rsidRPr="00A238A5">
        <w:rPr>
          <w:rFonts w:ascii="Arial" w:hAnsi="Arial" w:cs="Arial" w:hint="cs"/>
          <w:b/>
          <w:bCs/>
          <w:color w:val="C00000"/>
          <w:sz w:val="32"/>
          <w:szCs w:val="32"/>
          <w:rtl/>
        </w:rPr>
        <w:t>מצ</w:t>
      </w:r>
      <w:r w:rsidR="00BE69B8" w:rsidRPr="00A238A5">
        <w:rPr>
          <w:rFonts w:ascii="Arial" w:hAnsi="Arial" w:cs="Arial" w:hint="cs"/>
          <w:b/>
          <w:bCs/>
          <w:color w:val="C00000"/>
          <w:sz w:val="32"/>
          <w:szCs w:val="32"/>
          <w:rtl/>
        </w:rPr>
        <w:t>ב הנשים במקצוע הבימוי בתיאטרון ה</w:t>
      </w:r>
      <w:r w:rsidRPr="00A238A5">
        <w:rPr>
          <w:rFonts w:ascii="Arial" w:hAnsi="Arial" w:cs="Arial" w:hint="cs"/>
          <w:b/>
          <w:bCs/>
          <w:color w:val="C00000"/>
          <w:sz w:val="32"/>
          <w:szCs w:val="32"/>
          <w:rtl/>
        </w:rPr>
        <w:t>ישראל</w:t>
      </w:r>
      <w:r w:rsidR="00BE69B8" w:rsidRPr="00A238A5">
        <w:rPr>
          <w:rFonts w:ascii="Arial" w:hAnsi="Arial" w:cs="Arial" w:hint="cs"/>
          <w:b/>
          <w:bCs/>
          <w:color w:val="C00000"/>
          <w:sz w:val="32"/>
          <w:szCs w:val="32"/>
          <w:rtl/>
        </w:rPr>
        <w:t>י</w:t>
      </w:r>
    </w:p>
    <w:p w:rsidR="00581853" w:rsidRPr="00A238A5" w:rsidRDefault="00581853" w:rsidP="00843B7B">
      <w:pPr>
        <w:spacing w:after="0" w:line="360" w:lineRule="auto"/>
        <w:jc w:val="center"/>
        <w:rPr>
          <w:rFonts w:ascii="Arial" w:hAnsi="Arial" w:cs="Arial"/>
          <w:b/>
          <w:bCs/>
          <w:color w:val="C00000"/>
          <w:sz w:val="32"/>
          <w:szCs w:val="32"/>
          <w:rtl/>
        </w:rPr>
      </w:pPr>
      <w:r w:rsidRPr="00A238A5">
        <w:rPr>
          <w:rFonts w:ascii="Arial" w:hAnsi="Arial" w:cs="Arial" w:hint="cs"/>
          <w:b/>
          <w:bCs/>
          <w:color w:val="C00000"/>
          <w:sz w:val="32"/>
          <w:szCs w:val="32"/>
          <w:rtl/>
        </w:rPr>
        <w:t>נייר עמדה</w:t>
      </w:r>
    </w:p>
    <w:p w:rsidR="00005528" w:rsidRDefault="00005528" w:rsidP="000077CE">
      <w:pPr>
        <w:spacing w:after="0" w:line="360" w:lineRule="auto"/>
        <w:rPr>
          <w:rFonts w:ascii="Arial" w:hAnsi="Arial" w:cs="Arial"/>
          <w:sz w:val="24"/>
          <w:szCs w:val="24"/>
          <w:rtl/>
        </w:rPr>
      </w:pPr>
    </w:p>
    <w:p w:rsidR="00005528" w:rsidRPr="00091265" w:rsidRDefault="00005528" w:rsidP="000077CE">
      <w:pPr>
        <w:spacing w:after="0" w:line="360" w:lineRule="auto"/>
        <w:rPr>
          <w:rFonts w:ascii="Arial" w:hAnsi="Arial" w:cs="Arial"/>
          <w:b/>
          <w:bCs/>
          <w:color w:val="C00000"/>
          <w:sz w:val="24"/>
          <w:szCs w:val="24"/>
          <w:rtl/>
        </w:rPr>
      </w:pPr>
      <w:r w:rsidRPr="00091265">
        <w:rPr>
          <w:rFonts w:ascii="Arial" w:hAnsi="Arial" w:cs="Arial" w:hint="cs"/>
          <w:b/>
          <w:bCs/>
          <w:color w:val="C00000"/>
          <w:sz w:val="24"/>
          <w:szCs w:val="24"/>
          <w:rtl/>
        </w:rPr>
        <w:t>רקע</w:t>
      </w:r>
    </w:p>
    <w:p w:rsidR="000077CE" w:rsidRDefault="0032656D" w:rsidP="000077CE">
      <w:pPr>
        <w:spacing w:after="0" w:line="360" w:lineRule="auto"/>
        <w:rPr>
          <w:rFonts w:ascii="Arial" w:hAnsi="Arial" w:cs="Arial"/>
          <w:sz w:val="24"/>
          <w:szCs w:val="24"/>
          <w:rtl/>
        </w:rPr>
      </w:pPr>
      <w:r>
        <w:rPr>
          <w:rFonts w:ascii="Arial" w:hAnsi="Arial" w:cs="Arial" w:hint="cs"/>
          <w:sz w:val="24"/>
          <w:szCs w:val="24"/>
          <w:rtl/>
        </w:rPr>
        <w:t xml:space="preserve">במאמרה "אסטרטגיות של התחזות: מבט פמיניסטי על רפובליקת התיאטרון הישראלי הממוסד" טוענת ד"ר דורית ירושלמי שהתיאטרון הישראלי לוקה ב"משוא פנים ואפליה סמויה </w:t>
      </w:r>
      <w:r>
        <w:rPr>
          <w:rFonts w:ascii="Arial" w:hAnsi="Arial" w:cs="Arial"/>
          <w:sz w:val="24"/>
          <w:szCs w:val="24"/>
          <w:rtl/>
        </w:rPr>
        <w:t>–</w:t>
      </w:r>
      <w:r>
        <w:rPr>
          <w:rFonts w:ascii="Arial" w:hAnsi="Arial" w:cs="Arial" w:hint="cs"/>
          <w:sz w:val="24"/>
          <w:szCs w:val="24"/>
          <w:rtl/>
        </w:rPr>
        <w:t xml:space="preserve"> אמנם בלתי מודעת ובלתי מכוונת </w:t>
      </w:r>
      <w:r>
        <w:rPr>
          <w:rFonts w:ascii="Arial" w:hAnsi="Arial" w:cs="Arial"/>
          <w:sz w:val="24"/>
          <w:szCs w:val="24"/>
          <w:rtl/>
        </w:rPr>
        <w:t>–</w:t>
      </w:r>
      <w:r>
        <w:rPr>
          <w:rFonts w:ascii="Arial" w:hAnsi="Arial" w:cs="Arial" w:hint="cs"/>
          <w:sz w:val="24"/>
          <w:szCs w:val="24"/>
          <w:rtl/>
        </w:rPr>
        <w:t xml:space="preserve"> החושפת צביעות אינטלקטואלית ודיכוי ממוסד מצד מחזאים, בימאים ומנהלי-תיאטרון </w:t>
      </w:r>
      <w:r>
        <w:rPr>
          <w:rFonts w:ascii="Arial" w:hAnsi="Arial" w:cs="Arial"/>
          <w:sz w:val="24"/>
          <w:szCs w:val="24"/>
          <w:rtl/>
        </w:rPr>
        <w:t>–</w:t>
      </w:r>
      <w:r>
        <w:rPr>
          <w:rFonts w:ascii="Arial" w:hAnsi="Arial" w:cs="Arial" w:hint="cs"/>
          <w:sz w:val="24"/>
          <w:szCs w:val="24"/>
          <w:rtl/>
        </w:rPr>
        <w:t xml:space="preserve"> "שילוש קדוש" ששקיפותו מצדיקה את עליונותו, ומגלמת את הנורמות שביחס אליהן נמד</w:t>
      </w:r>
      <w:r w:rsidR="002D301D">
        <w:rPr>
          <w:rFonts w:ascii="Arial" w:hAnsi="Arial" w:cs="Arial" w:hint="cs"/>
          <w:sz w:val="24"/>
          <w:szCs w:val="24"/>
          <w:rtl/>
        </w:rPr>
        <w:t xml:space="preserve">דות ומסומנות נשים ש"עשו את זה"." </w:t>
      </w:r>
      <w:r w:rsidR="000077CE">
        <w:rPr>
          <w:rFonts w:ascii="Arial" w:hAnsi="Arial" w:cs="Arial" w:hint="cs"/>
          <w:sz w:val="24"/>
          <w:szCs w:val="24"/>
          <w:rtl/>
        </w:rPr>
        <w:t xml:space="preserve">בהמשך לכך מוסיפה ירושלמי כי "במהלך שנות התשעים עברו רק מעט בימאיות או מחזאיות/במאיות את "מבחן הקבלה" של התיאטרון הממוסד"  (ירושלמי, 2001, </w:t>
      </w:r>
      <w:r w:rsidR="000077CE">
        <w:rPr>
          <w:rFonts w:ascii="Arial" w:hAnsi="Arial" w:cs="Arial" w:hint="cs"/>
          <w:i/>
          <w:iCs/>
          <w:sz w:val="24"/>
          <w:szCs w:val="24"/>
          <w:rtl/>
        </w:rPr>
        <w:t>תיאטרון</w:t>
      </w:r>
      <w:r w:rsidR="000077CE">
        <w:rPr>
          <w:rFonts w:ascii="Arial" w:hAnsi="Arial" w:cs="Arial" w:hint="cs"/>
          <w:sz w:val="24"/>
          <w:szCs w:val="24"/>
          <w:rtl/>
        </w:rPr>
        <w:t xml:space="preserve">, גיליון 5, עמ' 23). חרף העובדה שחלפו כבר 17 שנים מפרסום המאמר הנוקב, מצבן של הבימאיות בתיאטרון הרפרטוארי מוסיף להיות </w:t>
      </w:r>
      <w:r w:rsidR="00005528">
        <w:rPr>
          <w:rFonts w:ascii="Arial" w:hAnsi="Arial" w:cs="Arial" w:hint="cs"/>
          <w:sz w:val="24"/>
          <w:szCs w:val="24"/>
          <w:rtl/>
        </w:rPr>
        <w:t>קשה ביחס למצב הבימאים גם בשנים האחרונות.</w:t>
      </w:r>
      <w:r w:rsidR="000077CE">
        <w:rPr>
          <w:rFonts w:ascii="Arial" w:hAnsi="Arial" w:cs="Arial" w:hint="cs"/>
          <w:sz w:val="24"/>
          <w:szCs w:val="24"/>
          <w:rtl/>
        </w:rPr>
        <w:t xml:space="preserve"> </w:t>
      </w:r>
    </w:p>
    <w:p w:rsidR="000077CE" w:rsidRDefault="000077CE" w:rsidP="000077CE">
      <w:pPr>
        <w:spacing w:after="0" w:line="360" w:lineRule="auto"/>
        <w:rPr>
          <w:rFonts w:ascii="Arial" w:hAnsi="Arial" w:cs="Arial"/>
          <w:sz w:val="24"/>
          <w:szCs w:val="24"/>
          <w:rtl/>
        </w:rPr>
      </w:pPr>
    </w:p>
    <w:p w:rsidR="00005528" w:rsidRPr="00091265" w:rsidRDefault="00005528" w:rsidP="000077CE">
      <w:pPr>
        <w:spacing w:after="0" w:line="360" w:lineRule="auto"/>
        <w:rPr>
          <w:rFonts w:ascii="Arial" w:hAnsi="Arial" w:cs="Arial"/>
          <w:b/>
          <w:bCs/>
          <w:color w:val="C00000"/>
          <w:sz w:val="24"/>
          <w:szCs w:val="24"/>
          <w:rtl/>
        </w:rPr>
      </w:pPr>
      <w:r w:rsidRPr="00091265">
        <w:rPr>
          <w:rFonts w:ascii="Arial" w:hAnsi="Arial" w:cs="Arial" w:hint="cs"/>
          <w:b/>
          <w:bCs/>
          <w:color w:val="C00000"/>
          <w:sz w:val="24"/>
          <w:szCs w:val="24"/>
          <w:rtl/>
        </w:rPr>
        <w:t>נתונים</w:t>
      </w:r>
    </w:p>
    <w:p w:rsidR="00555D64" w:rsidRPr="008E5EA0" w:rsidRDefault="00005528" w:rsidP="000077CE">
      <w:pPr>
        <w:spacing w:after="0" w:line="360" w:lineRule="auto"/>
        <w:rPr>
          <w:rFonts w:ascii="Arial" w:hAnsi="Arial" w:cs="Arial"/>
          <w:sz w:val="24"/>
          <w:szCs w:val="24"/>
          <w:rtl/>
        </w:rPr>
      </w:pPr>
      <w:r>
        <w:rPr>
          <w:rFonts w:ascii="Arial" w:hAnsi="Arial" w:cs="Arial" w:hint="cs"/>
          <w:sz w:val="24"/>
          <w:szCs w:val="24"/>
          <w:rtl/>
        </w:rPr>
        <w:t xml:space="preserve">דוגמה למצב של הבימאיות בתיאטרון הרפרטוארי בשנים האחרונות </w:t>
      </w:r>
      <w:r w:rsidR="002C7E30">
        <w:rPr>
          <w:rFonts w:ascii="Arial" w:hAnsi="Arial" w:cs="Arial" w:hint="cs"/>
          <w:sz w:val="24"/>
          <w:szCs w:val="24"/>
          <w:rtl/>
        </w:rPr>
        <w:t xml:space="preserve">ניתן לאתר </w:t>
      </w:r>
      <w:r w:rsidR="009D6A21">
        <w:rPr>
          <w:rFonts w:ascii="Arial" w:hAnsi="Arial" w:cs="Arial" w:hint="cs"/>
          <w:sz w:val="24"/>
          <w:szCs w:val="24"/>
          <w:rtl/>
        </w:rPr>
        <w:t xml:space="preserve">למשל </w:t>
      </w:r>
      <w:r w:rsidR="002C7E30">
        <w:rPr>
          <w:rFonts w:ascii="Arial" w:hAnsi="Arial" w:cs="Arial" w:hint="cs"/>
          <w:sz w:val="24"/>
          <w:szCs w:val="24"/>
          <w:rtl/>
        </w:rPr>
        <w:t>ב</w:t>
      </w:r>
      <w:r w:rsidR="00555D64">
        <w:rPr>
          <w:rFonts w:ascii="Arial" w:hAnsi="Arial" w:cs="Arial" w:hint="cs"/>
          <w:sz w:val="24"/>
          <w:szCs w:val="24"/>
          <w:rtl/>
        </w:rPr>
        <w:t xml:space="preserve">נתוני פילת לשנת 2015 </w:t>
      </w:r>
      <w:r w:rsidR="002C7E30">
        <w:rPr>
          <w:rFonts w:ascii="Arial" w:hAnsi="Arial" w:cs="Arial" w:hint="cs"/>
          <w:sz w:val="24"/>
          <w:szCs w:val="24"/>
          <w:rtl/>
        </w:rPr>
        <w:t xml:space="preserve">אשר </w:t>
      </w:r>
      <w:r w:rsidR="00555D64" w:rsidRPr="00E30C0F">
        <w:rPr>
          <w:rFonts w:ascii="Arial" w:hAnsi="Arial" w:cs="Arial" w:hint="cs"/>
          <w:sz w:val="24"/>
          <w:szCs w:val="24"/>
          <w:rtl/>
        </w:rPr>
        <w:t xml:space="preserve">חושפים </w:t>
      </w:r>
      <w:r w:rsidR="00555D64">
        <w:rPr>
          <w:rFonts w:ascii="Arial" w:hAnsi="Arial" w:cs="Arial" w:hint="cs"/>
          <w:sz w:val="24"/>
          <w:szCs w:val="24"/>
          <w:rtl/>
        </w:rPr>
        <w:t xml:space="preserve">תמונה בעייתית ביחס למקומן של במאיות בתיאטרון </w:t>
      </w:r>
      <w:r w:rsidR="00555D64" w:rsidRPr="00E30C0F">
        <w:rPr>
          <w:rFonts w:ascii="Arial" w:hAnsi="Arial" w:cs="Arial" w:hint="cs"/>
          <w:sz w:val="24"/>
          <w:szCs w:val="24"/>
          <w:rtl/>
        </w:rPr>
        <w:t>בישראל</w:t>
      </w:r>
      <w:r w:rsidR="00555D64">
        <w:rPr>
          <w:rFonts w:ascii="Arial" w:hAnsi="Arial" w:cs="Arial" w:hint="cs"/>
          <w:sz w:val="24"/>
          <w:szCs w:val="24"/>
          <w:rtl/>
        </w:rPr>
        <w:t xml:space="preserve"> בכלל, ובתיאטרון הרפרטוארי</w:t>
      </w:r>
      <w:r w:rsidR="00555D64">
        <w:rPr>
          <w:rStyle w:val="a9"/>
          <w:rFonts w:ascii="Arial" w:hAnsi="Arial" w:cs="Arial"/>
          <w:sz w:val="24"/>
          <w:szCs w:val="24"/>
          <w:rtl/>
        </w:rPr>
        <w:footnoteReference w:id="1"/>
      </w:r>
      <w:r w:rsidR="00555D64">
        <w:rPr>
          <w:rFonts w:ascii="Arial" w:hAnsi="Arial" w:cs="Arial" w:hint="cs"/>
          <w:sz w:val="24"/>
          <w:szCs w:val="24"/>
          <w:rtl/>
        </w:rPr>
        <w:t xml:space="preserve"> בפרט.</w:t>
      </w:r>
      <w:r w:rsidR="00555D64" w:rsidRPr="00E30C0F">
        <w:rPr>
          <w:rFonts w:ascii="Arial" w:hAnsi="Arial" w:cs="Arial" w:hint="cs"/>
          <w:sz w:val="24"/>
          <w:szCs w:val="24"/>
          <w:rtl/>
        </w:rPr>
        <w:t xml:space="preserve"> </w:t>
      </w:r>
      <w:r w:rsidR="00555D64">
        <w:rPr>
          <w:rFonts w:ascii="Arial" w:hAnsi="Arial" w:cs="Arial" w:hint="cs"/>
          <w:sz w:val="24"/>
          <w:szCs w:val="24"/>
          <w:rtl/>
        </w:rPr>
        <w:t>להלן סיכום הנתונים העולים מהדו"ח על התיאטראות</w:t>
      </w:r>
      <w:r w:rsidR="002C7E30">
        <w:rPr>
          <w:rFonts w:ascii="Arial" w:hAnsi="Arial" w:cs="Arial" w:hint="cs"/>
          <w:sz w:val="24"/>
          <w:szCs w:val="24"/>
          <w:rtl/>
        </w:rPr>
        <w:t xml:space="preserve"> בשנת 2015, בהתייחס למצב הבימאיות: </w:t>
      </w:r>
    </w:p>
    <w:p w:rsidR="00555D64" w:rsidRDefault="00555D64" w:rsidP="006C2357">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בשנת הערכה 2015 רצו בתיאטרון הישראלי 1048 הצגות</w:t>
      </w:r>
      <w:r>
        <w:rPr>
          <w:rStyle w:val="a9"/>
          <w:rFonts w:ascii="Arial" w:hAnsi="Arial" w:cs="Arial"/>
          <w:sz w:val="24"/>
          <w:szCs w:val="24"/>
          <w:rtl/>
        </w:rPr>
        <w:footnoteReference w:id="2"/>
      </w:r>
      <w:r w:rsidR="006C2357">
        <w:rPr>
          <w:rFonts w:ascii="Arial" w:hAnsi="Arial" w:cs="Arial" w:hint="cs"/>
          <w:sz w:val="24"/>
          <w:szCs w:val="24"/>
          <w:rtl/>
        </w:rPr>
        <w:t>. מתוכן</w:t>
      </w:r>
      <w:r w:rsidRPr="00DE170A">
        <w:rPr>
          <w:rFonts w:ascii="Arial" w:hAnsi="Arial" w:cs="Arial" w:hint="cs"/>
          <w:sz w:val="24"/>
          <w:szCs w:val="24"/>
          <w:rtl/>
        </w:rPr>
        <w:t xml:space="preserve"> 325 בוימו ע"י נשים,</w:t>
      </w:r>
      <w:r w:rsidR="00C50196">
        <w:rPr>
          <w:rFonts w:ascii="Arial" w:hAnsi="Arial" w:cs="Arial" w:hint="cs"/>
          <w:sz w:val="24"/>
          <w:szCs w:val="24"/>
          <w:rtl/>
        </w:rPr>
        <w:t xml:space="preserve"> ו-</w:t>
      </w:r>
      <w:r w:rsidRPr="00DE170A">
        <w:rPr>
          <w:rFonts w:ascii="Arial" w:hAnsi="Arial" w:cs="Arial" w:hint="cs"/>
          <w:sz w:val="24"/>
          <w:szCs w:val="24"/>
          <w:rtl/>
        </w:rPr>
        <w:t xml:space="preserve"> 40 בוימו ע"י גברים ונשים ביחד. משמע, </w:t>
      </w:r>
      <w:r w:rsidRPr="00DE170A">
        <w:rPr>
          <w:rFonts w:ascii="Arial" w:hAnsi="Arial" w:cs="Arial" w:hint="cs"/>
          <w:b/>
          <w:bCs/>
          <w:sz w:val="24"/>
          <w:szCs w:val="24"/>
          <w:rtl/>
        </w:rPr>
        <w:t>כ-3</w:t>
      </w:r>
      <w:r w:rsidR="006C2357">
        <w:rPr>
          <w:rFonts w:ascii="Arial" w:hAnsi="Arial" w:cs="Arial" w:hint="cs"/>
          <w:b/>
          <w:bCs/>
          <w:sz w:val="24"/>
          <w:szCs w:val="24"/>
          <w:rtl/>
        </w:rPr>
        <w:t>1</w:t>
      </w:r>
      <w:r w:rsidRPr="00DE170A">
        <w:rPr>
          <w:rFonts w:ascii="Arial" w:hAnsi="Arial" w:cs="Arial" w:hint="cs"/>
          <w:b/>
          <w:bCs/>
          <w:sz w:val="24"/>
          <w:szCs w:val="24"/>
          <w:rtl/>
        </w:rPr>
        <w:t>% מסך כל ההצגות שרצו בשנת 2015 בוימו ע"י נשים</w:t>
      </w:r>
      <w:r w:rsidRPr="00612BA4">
        <w:rPr>
          <w:rStyle w:val="a9"/>
          <w:rFonts w:ascii="Arial" w:hAnsi="Arial" w:cs="Arial"/>
          <w:sz w:val="24"/>
          <w:szCs w:val="24"/>
          <w:rtl/>
        </w:rPr>
        <w:footnoteReference w:id="3"/>
      </w:r>
      <w:r w:rsidRPr="00DE170A">
        <w:rPr>
          <w:rFonts w:ascii="Arial" w:hAnsi="Arial" w:cs="Arial" w:hint="cs"/>
          <w:b/>
          <w:bCs/>
          <w:sz w:val="24"/>
          <w:szCs w:val="24"/>
          <w:rtl/>
        </w:rPr>
        <w:t>.</w:t>
      </w:r>
    </w:p>
    <w:p w:rsidR="00555D64" w:rsidRDefault="00555D64" w:rsidP="003018B7">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מתוך הנ"ל, בתאטרון הרפרטוארי</w:t>
      </w:r>
      <w:r>
        <w:rPr>
          <w:rStyle w:val="a9"/>
          <w:rFonts w:ascii="Arial" w:hAnsi="Arial" w:cs="Arial"/>
          <w:sz w:val="24"/>
          <w:szCs w:val="24"/>
          <w:rtl/>
        </w:rPr>
        <w:footnoteReference w:id="4"/>
      </w:r>
      <w:r w:rsidRPr="00DE170A">
        <w:rPr>
          <w:rFonts w:ascii="Arial" w:hAnsi="Arial" w:cs="Arial" w:hint="cs"/>
          <w:sz w:val="24"/>
          <w:szCs w:val="24"/>
          <w:rtl/>
        </w:rPr>
        <w:t xml:space="preserve"> רצו 17</w:t>
      </w:r>
      <w:r w:rsidR="006C2357">
        <w:rPr>
          <w:rFonts w:ascii="Arial" w:hAnsi="Arial" w:cs="Arial" w:hint="cs"/>
          <w:sz w:val="24"/>
          <w:szCs w:val="24"/>
          <w:rtl/>
        </w:rPr>
        <w:t>9</w:t>
      </w:r>
      <w:r w:rsidRPr="00DE170A">
        <w:rPr>
          <w:rFonts w:ascii="Arial" w:hAnsi="Arial" w:cs="Arial" w:hint="cs"/>
          <w:sz w:val="24"/>
          <w:szCs w:val="24"/>
          <w:rtl/>
        </w:rPr>
        <w:t xml:space="preserve"> הצגות, מתוכן</w:t>
      </w:r>
      <w:r w:rsidR="006C2357">
        <w:rPr>
          <w:rFonts w:ascii="Arial" w:hAnsi="Arial" w:cs="Arial" w:hint="cs"/>
          <w:sz w:val="24"/>
          <w:szCs w:val="24"/>
          <w:rtl/>
        </w:rPr>
        <w:t xml:space="preserve"> 23 בוימו ע"י נשים</w:t>
      </w:r>
      <w:r w:rsidRPr="00DE170A">
        <w:rPr>
          <w:rFonts w:ascii="Arial" w:hAnsi="Arial" w:cs="Arial" w:hint="cs"/>
          <w:sz w:val="24"/>
          <w:szCs w:val="24"/>
          <w:rtl/>
        </w:rPr>
        <w:t>. משמע,</w:t>
      </w:r>
      <w:r w:rsidRPr="00DE170A">
        <w:rPr>
          <w:rFonts w:ascii="Arial" w:hAnsi="Arial" w:cs="Arial" w:hint="cs"/>
          <w:b/>
          <w:bCs/>
          <w:sz w:val="24"/>
          <w:szCs w:val="24"/>
          <w:rtl/>
        </w:rPr>
        <w:t xml:space="preserve"> כ- </w:t>
      </w:r>
      <w:r w:rsidR="003018B7">
        <w:rPr>
          <w:rFonts w:ascii="Arial" w:hAnsi="Arial" w:cs="Arial" w:hint="cs"/>
          <w:b/>
          <w:bCs/>
          <w:sz w:val="24"/>
          <w:szCs w:val="24"/>
          <w:rtl/>
        </w:rPr>
        <w:t>13</w:t>
      </w:r>
      <w:r w:rsidR="006C2357">
        <w:rPr>
          <w:rFonts w:ascii="Arial" w:hAnsi="Arial" w:cs="Arial" w:hint="cs"/>
          <w:b/>
          <w:bCs/>
          <w:sz w:val="24"/>
          <w:szCs w:val="24"/>
          <w:rtl/>
        </w:rPr>
        <w:t xml:space="preserve">% </w:t>
      </w:r>
      <w:r w:rsidRPr="00DE170A">
        <w:rPr>
          <w:rFonts w:ascii="Arial" w:hAnsi="Arial" w:cs="Arial" w:hint="cs"/>
          <w:b/>
          <w:bCs/>
          <w:sz w:val="24"/>
          <w:szCs w:val="24"/>
          <w:rtl/>
        </w:rPr>
        <w:t>בלבד מכל ההצגות שרצו בתיאטרון הרפרטוארי בשנת 2015 בוימו ע"י נשים.</w:t>
      </w:r>
    </w:p>
    <w:p w:rsidR="002D1F39" w:rsidRDefault="002D1F39" w:rsidP="003018B7">
      <w:pPr>
        <w:pStyle w:val="a5"/>
        <w:numPr>
          <w:ilvl w:val="0"/>
          <w:numId w:val="2"/>
        </w:numPr>
        <w:spacing w:after="0" w:line="360" w:lineRule="auto"/>
        <w:contextualSpacing/>
        <w:rPr>
          <w:rFonts w:ascii="Arial" w:hAnsi="Arial" w:cs="Arial"/>
          <w:b/>
          <w:bCs/>
          <w:sz w:val="24"/>
          <w:szCs w:val="24"/>
        </w:rPr>
      </w:pPr>
      <w:r w:rsidRPr="002D1F39">
        <w:rPr>
          <w:rFonts w:ascii="Arial" w:hAnsi="Arial" w:cs="Arial" w:hint="cs"/>
          <w:sz w:val="24"/>
          <w:szCs w:val="24"/>
          <w:rtl/>
        </w:rPr>
        <w:lastRenderedPageBreak/>
        <w:t>61 הצגות מתוך 179 ההצגות שרצו ברפ</w:t>
      </w:r>
      <w:r>
        <w:rPr>
          <w:rFonts w:ascii="Arial" w:hAnsi="Arial" w:cs="Arial" w:hint="cs"/>
          <w:sz w:val="24"/>
          <w:szCs w:val="24"/>
          <w:rtl/>
        </w:rPr>
        <w:t>ר</w:t>
      </w:r>
      <w:r w:rsidRPr="002D1F39">
        <w:rPr>
          <w:rFonts w:ascii="Arial" w:hAnsi="Arial" w:cs="Arial" w:hint="cs"/>
          <w:sz w:val="24"/>
          <w:szCs w:val="24"/>
          <w:rtl/>
        </w:rPr>
        <w:t>טוארי היו הצגות חדשות</w:t>
      </w:r>
      <w:r>
        <w:rPr>
          <w:rFonts w:ascii="Arial" w:hAnsi="Arial" w:cs="Arial" w:hint="cs"/>
          <w:sz w:val="24"/>
          <w:szCs w:val="24"/>
          <w:rtl/>
        </w:rPr>
        <w:t>,</w:t>
      </w:r>
      <w:r w:rsidRPr="002D1F39">
        <w:rPr>
          <w:rFonts w:ascii="Arial" w:hAnsi="Arial" w:cs="Arial" w:hint="cs"/>
          <w:sz w:val="24"/>
          <w:szCs w:val="24"/>
          <w:rtl/>
        </w:rPr>
        <w:t xml:space="preserve"> שעלו</w:t>
      </w:r>
      <w:r>
        <w:rPr>
          <w:rFonts w:ascii="Arial" w:hAnsi="Arial" w:cs="Arial" w:hint="cs"/>
          <w:sz w:val="24"/>
          <w:szCs w:val="24"/>
          <w:rtl/>
        </w:rPr>
        <w:t xml:space="preserve"> לראשונה</w:t>
      </w:r>
      <w:r w:rsidRPr="002D1F39">
        <w:rPr>
          <w:rFonts w:ascii="Arial" w:hAnsi="Arial" w:cs="Arial" w:hint="cs"/>
          <w:sz w:val="24"/>
          <w:szCs w:val="24"/>
          <w:rtl/>
        </w:rPr>
        <w:t xml:space="preserve"> בשנת הערכה 2013. בתוך 61 ההצגות החדשות, 14 </w:t>
      </w:r>
      <w:r>
        <w:rPr>
          <w:rFonts w:ascii="Arial" w:hAnsi="Arial" w:cs="Arial" w:hint="cs"/>
          <w:sz w:val="24"/>
          <w:szCs w:val="24"/>
          <w:rtl/>
        </w:rPr>
        <w:t xml:space="preserve">בלבד </w:t>
      </w:r>
      <w:r w:rsidRPr="002D1F39">
        <w:rPr>
          <w:rFonts w:ascii="Arial" w:hAnsi="Arial" w:cs="Arial" w:hint="cs"/>
          <w:sz w:val="24"/>
          <w:szCs w:val="24"/>
          <w:rtl/>
        </w:rPr>
        <w:t>בוימו על-ידי נשים. משמע</w:t>
      </w:r>
      <w:r>
        <w:rPr>
          <w:rFonts w:ascii="Arial" w:hAnsi="Arial" w:cs="Arial" w:hint="cs"/>
          <w:b/>
          <w:bCs/>
          <w:sz w:val="24"/>
          <w:szCs w:val="24"/>
          <w:rtl/>
        </w:rPr>
        <w:t xml:space="preserve"> כ-8% בלבד מההצגות החדשות שעלו בשנה זו ברפרטוארי בוימו על-ידי נשים.</w:t>
      </w:r>
    </w:p>
    <w:p w:rsidR="00555D64" w:rsidRDefault="00555D64" w:rsidP="00555D64">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 xml:space="preserve">כשבוחנים </w:t>
      </w:r>
      <w:r w:rsidR="00F656BB">
        <w:rPr>
          <w:rFonts w:ascii="Arial" w:hAnsi="Arial" w:cs="Arial" w:hint="cs"/>
          <w:sz w:val="24"/>
          <w:szCs w:val="24"/>
          <w:rtl/>
        </w:rPr>
        <w:t xml:space="preserve">מי </w:t>
      </w:r>
      <w:r w:rsidRPr="00DE170A">
        <w:rPr>
          <w:rFonts w:ascii="Arial" w:hAnsi="Arial" w:cs="Arial" w:hint="cs"/>
          <w:sz w:val="24"/>
          <w:szCs w:val="24"/>
          <w:rtl/>
        </w:rPr>
        <w:t>הבמאים והבמאיות</w:t>
      </w:r>
      <w:r w:rsidR="00F656BB">
        <w:rPr>
          <w:rFonts w:ascii="Arial" w:hAnsi="Arial" w:cs="Arial" w:hint="cs"/>
          <w:sz w:val="24"/>
          <w:szCs w:val="24"/>
          <w:rtl/>
        </w:rPr>
        <w:t xml:space="preserve"> שהצגות שלהם רצו</w:t>
      </w:r>
      <w:r w:rsidRPr="00DE170A">
        <w:rPr>
          <w:rFonts w:ascii="Arial" w:hAnsi="Arial" w:cs="Arial" w:hint="cs"/>
          <w:sz w:val="24"/>
          <w:szCs w:val="24"/>
          <w:rtl/>
        </w:rPr>
        <w:t xml:space="preserve"> בתיאטרון הרפרטוארי בשנה זו, עולה כי סה"כ</w:t>
      </w:r>
      <w:r w:rsidR="00F656BB">
        <w:rPr>
          <w:rFonts w:ascii="Arial" w:hAnsi="Arial" w:cs="Arial" w:hint="cs"/>
          <w:sz w:val="24"/>
          <w:szCs w:val="24"/>
          <w:rtl/>
        </w:rPr>
        <w:t xml:space="preserve"> ל- 82 במאים ובמאיות היו הצגות שרצו</w:t>
      </w:r>
      <w:r w:rsidR="00D30813">
        <w:rPr>
          <w:rFonts w:ascii="Arial" w:hAnsi="Arial" w:cs="Arial" w:hint="cs"/>
          <w:sz w:val="24"/>
          <w:szCs w:val="24"/>
          <w:rtl/>
        </w:rPr>
        <w:t xml:space="preserve"> בשנה זו</w:t>
      </w:r>
      <w:r w:rsidR="002D1F39">
        <w:rPr>
          <w:rFonts w:ascii="Arial" w:hAnsi="Arial" w:cs="Arial" w:hint="cs"/>
          <w:sz w:val="24"/>
          <w:szCs w:val="24"/>
          <w:rtl/>
        </w:rPr>
        <w:t xml:space="preserve">, מתוכם </w:t>
      </w:r>
      <w:r w:rsidR="006C2357">
        <w:rPr>
          <w:rFonts w:ascii="Arial" w:hAnsi="Arial" w:cs="Arial" w:hint="cs"/>
          <w:sz w:val="24"/>
          <w:szCs w:val="24"/>
          <w:rtl/>
        </w:rPr>
        <w:t xml:space="preserve">רק 12 </w:t>
      </w:r>
      <w:r w:rsidRPr="00DE170A">
        <w:rPr>
          <w:rFonts w:ascii="Arial" w:hAnsi="Arial" w:cs="Arial" w:hint="cs"/>
          <w:sz w:val="24"/>
          <w:szCs w:val="24"/>
          <w:rtl/>
        </w:rPr>
        <w:t>במאיות</w:t>
      </w:r>
      <w:r w:rsidR="002D1F39">
        <w:rPr>
          <w:rFonts w:ascii="Arial" w:hAnsi="Arial" w:cs="Arial" w:hint="cs"/>
          <w:sz w:val="24"/>
          <w:szCs w:val="24"/>
          <w:rtl/>
        </w:rPr>
        <w:t>,</w:t>
      </w:r>
      <w:r w:rsidRPr="00DE170A">
        <w:rPr>
          <w:rFonts w:ascii="Arial" w:hAnsi="Arial" w:cs="Arial" w:hint="cs"/>
          <w:sz w:val="24"/>
          <w:szCs w:val="24"/>
          <w:rtl/>
        </w:rPr>
        <w:t xml:space="preserve"> שהפקה שלהן רצה בשנה זו. משמע,</w:t>
      </w:r>
      <w:r w:rsidRPr="00DE170A">
        <w:rPr>
          <w:rFonts w:ascii="Arial" w:hAnsi="Arial" w:cs="Arial" w:hint="cs"/>
          <w:b/>
          <w:bCs/>
          <w:sz w:val="24"/>
          <w:szCs w:val="24"/>
          <w:rtl/>
        </w:rPr>
        <w:t xml:space="preserve"> רק כ-15% מהעובדים בתיאטרון הרפרטוארי בשנה זו במקצוע "בימוי" היו נשים</w:t>
      </w:r>
      <w:r>
        <w:rPr>
          <w:rStyle w:val="a9"/>
          <w:rFonts w:ascii="Arial" w:hAnsi="Arial" w:cs="Arial"/>
          <w:sz w:val="24"/>
          <w:szCs w:val="24"/>
          <w:rtl/>
        </w:rPr>
        <w:footnoteReference w:id="5"/>
      </w:r>
      <w:r>
        <w:rPr>
          <w:rFonts w:ascii="Arial" w:hAnsi="Arial" w:cs="Arial" w:hint="cs"/>
          <w:b/>
          <w:bCs/>
          <w:sz w:val="24"/>
          <w:szCs w:val="24"/>
          <w:rtl/>
        </w:rPr>
        <w:t>.</w:t>
      </w:r>
    </w:p>
    <w:p w:rsidR="00555D64" w:rsidRDefault="00555D64" w:rsidP="006C2357">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בתיאטראות</w:t>
      </w:r>
      <w:r w:rsidR="006C2357">
        <w:rPr>
          <w:rFonts w:ascii="Arial" w:hAnsi="Arial" w:cs="Arial" w:hint="cs"/>
          <w:sz w:val="24"/>
          <w:szCs w:val="24"/>
          <w:rtl/>
        </w:rPr>
        <w:t xml:space="preserve"> הקטנים </w:t>
      </w:r>
      <w:r w:rsidRPr="00DE170A">
        <w:rPr>
          <w:rFonts w:ascii="Arial" w:hAnsi="Arial" w:cs="Arial" w:hint="cs"/>
          <w:sz w:val="24"/>
          <w:szCs w:val="24"/>
          <w:rtl/>
        </w:rPr>
        <w:t>רצ</w:t>
      </w:r>
      <w:r w:rsidR="006C2357">
        <w:rPr>
          <w:rFonts w:ascii="Arial" w:hAnsi="Arial" w:cs="Arial" w:hint="cs"/>
          <w:sz w:val="24"/>
          <w:szCs w:val="24"/>
          <w:rtl/>
        </w:rPr>
        <w:t>ו 121 הצגות, מ</w:t>
      </w:r>
      <w:r w:rsidR="00B16373">
        <w:rPr>
          <w:rFonts w:ascii="Arial" w:hAnsi="Arial" w:cs="Arial" w:hint="cs"/>
          <w:sz w:val="24"/>
          <w:szCs w:val="24"/>
          <w:rtl/>
        </w:rPr>
        <w:t>תוכן בו</w:t>
      </w:r>
      <w:r w:rsidR="006C2357">
        <w:rPr>
          <w:rFonts w:ascii="Arial" w:hAnsi="Arial" w:cs="Arial" w:hint="cs"/>
          <w:sz w:val="24"/>
          <w:szCs w:val="24"/>
          <w:rtl/>
        </w:rPr>
        <w:t>ימו</w:t>
      </w:r>
      <w:r w:rsidR="00B16373">
        <w:rPr>
          <w:rFonts w:ascii="Arial" w:hAnsi="Arial" w:cs="Arial" w:hint="cs"/>
          <w:sz w:val="24"/>
          <w:szCs w:val="24"/>
          <w:rtl/>
        </w:rPr>
        <w:t xml:space="preserve"> 26 על-ידי</w:t>
      </w:r>
      <w:r w:rsidRPr="00DE170A">
        <w:rPr>
          <w:rFonts w:ascii="Arial" w:hAnsi="Arial" w:cs="Arial" w:hint="cs"/>
          <w:sz w:val="24"/>
          <w:szCs w:val="24"/>
          <w:rtl/>
        </w:rPr>
        <w:t xml:space="preserve"> נשים. משמע,</w:t>
      </w:r>
      <w:r w:rsidRPr="00DE170A">
        <w:rPr>
          <w:rFonts w:ascii="Arial" w:hAnsi="Arial" w:cs="Arial" w:hint="cs"/>
          <w:b/>
          <w:bCs/>
          <w:sz w:val="24"/>
          <w:szCs w:val="24"/>
          <w:rtl/>
        </w:rPr>
        <w:t xml:space="preserve"> כרבע (2</w:t>
      </w:r>
      <w:r w:rsidR="006C2357">
        <w:rPr>
          <w:rFonts w:ascii="Arial" w:hAnsi="Arial" w:cs="Arial" w:hint="cs"/>
          <w:b/>
          <w:bCs/>
          <w:sz w:val="24"/>
          <w:szCs w:val="24"/>
          <w:rtl/>
        </w:rPr>
        <w:t>5</w:t>
      </w:r>
      <w:r w:rsidRPr="00DE170A">
        <w:rPr>
          <w:rFonts w:ascii="Arial" w:hAnsi="Arial" w:cs="Arial" w:hint="cs"/>
          <w:b/>
          <w:bCs/>
          <w:sz w:val="24"/>
          <w:szCs w:val="24"/>
          <w:rtl/>
        </w:rPr>
        <w:t xml:space="preserve">%) מההצגות </w:t>
      </w:r>
      <w:proofErr w:type="spellStart"/>
      <w:r w:rsidRPr="00DE170A">
        <w:rPr>
          <w:rFonts w:ascii="Arial" w:hAnsi="Arial" w:cs="Arial" w:hint="cs"/>
          <w:b/>
          <w:bCs/>
          <w:sz w:val="24"/>
          <w:szCs w:val="24"/>
          <w:rtl/>
        </w:rPr>
        <w:t>בפרינג</w:t>
      </w:r>
      <w:proofErr w:type="spellEnd"/>
      <w:r w:rsidRPr="00DE170A">
        <w:rPr>
          <w:rFonts w:ascii="Arial" w:hAnsi="Arial" w:cs="Arial" w:hint="cs"/>
          <w:b/>
          <w:bCs/>
          <w:sz w:val="24"/>
          <w:szCs w:val="24"/>
          <w:rtl/>
        </w:rPr>
        <w:t>' בוימו ע"י נשים.</w:t>
      </w:r>
    </w:p>
    <w:p w:rsidR="00555D64" w:rsidRDefault="00555D64" w:rsidP="00555D64">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בתיאטרוני ילדים רצו 361 ה</w:t>
      </w:r>
      <w:r w:rsidR="00666332">
        <w:rPr>
          <w:rFonts w:ascii="Arial" w:hAnsi="Arial" w:cs="Arial" w:hint="cs"/>
          <w:sz w:val="24"/>
          <w:szCs w:val="24"/>
          <w:rtl/>
        </w:rPr>
        <w:t>צגות, מתוכן</w:t>
      </w:r>
      <w:r w:rsidRPr="00DE170A">
        <w:rPr>
          <w:rFonts w:ascii="Arial" w:hAnsi="Arial" w:cs="Arial" w:hint="cs"/>
          <w:sz w:val="24"/>
          <w:szCs w:val="24"/>
          <w:rtl/>
        </w:rPr>
        <w:t xml:space="preserve"> 122 </w:t>
      </w:r>
      <w:r w:rsidR="00666332">
        <w:rPr>
          <w:rFonts w:ascii="Arial" w:hAnsi="Arial" w:cs="Arial" w:hint="cs"/>
          <w:sz w:val="24"/>
          <w:szCs w:val="24"/>
          <w:rtl/>
        </w:rPr>
        <w:t xml:space="preserve">בוימו על-ידי </w:t>
      </w:r>
      <w:r w:rsidRPr="00DE170A">
        <w:rPr>
          <w:rFonts w:ascii="Arial" w:hAnsi="Arial" w:cs="Arial" w:hint="cs"/>
          <w:sz w:val="24"/>
          <w:szCs w:val="24"/>
          <w:rtl/>
        </w:rPr>
        <w:t>נשים,</w:t>
      </w:r>
      <w:r w:rsidR="00666332">
        <w:rPr>
          <w:rFonts w:ascii="Arial" w:hAnsi="Arial" w:cs="Arial" w:hint="cs"/>
          <w:sz w:val="24"/>
          <w:szCs w:val="24"/>
          <w:rtl/>
        </w:rPr>
        <w:t xml:space="preserve"> ו-</w:t>
      </w:r>
      <w:r w:rsidRPr="00DE170A">
        <w:rPr>
          <w:rFonts w:ascii="Arial" w:hAnsi="Arial" w:cs="Arial" w:hint="cs"/>
          <w:sz w:val="24"/>
          <w:szCs w:val="24"/>
          <w:rtl/>
        </w:rPr>
        <w:t xml:space="preserve"> 5 בוימו ע"י גברים ונשים ביחד. משמע,</w:t>
      </w:r>
      <w:r w:rsidRPr="00DE170A">
        <w:rPr>
          <w:rFonts w:ascii="Arial" w:hAnsi="Arial" w:cs="Arial" w:hint="cs"/>
          <w:b/>
          <w:bCs/>
          <w:sz w:val="24"/>
          <w:szCs w:val="24"/>
          <w:rtl/>
        </w:rPr>
        <w:t xml:space="preserve"> כ- 35% מההצגות בתיאטרוני ילדים בוימו ע"י נשים.</w:t>
      </w:r>
    </w:p>
    <w:p w:rsidR="00555D64" w:rsidRPr="00DE170A" w:rsidRDefault="00B16373" w:rsidP="00555D64">
      <w:pPr>
        <w:pStyle w:val="a5"/>
        <w:numPr>
          <w:ilvl w:val="0"/>
          <w:numId w:val="2"/>
        </w:numPr>
        <w:spacing w:after="0" w:line="360" w:lineRule="auto"/>
        <w:contextualSpacing/>
        <w:rPr>
          <w:rFonts w:ascii="Arial" w:hAnsi="Arial" w:cs="Arial"/>
          <w:b/>
          <w:bCs/>
          <w:sz w:val="24"/>
          <w:szCs w:val="24"/>
        </w:rPr>
      </w:pPr>
      <w:r>
        <w:rPr>
          <w:rFonts w:ascii="Arial" w:hAnsi="Arial" w:cs="Arial" w:hint="cs"/>
          <w:sz w:val="24"/>
          <w:szCs w:val="24"/>
          <w:rtl/>
        </w:rPr>
        <w:t xml:space="preserve">בשנת ההערכה 2015 נתמכו על-ידי </w:t>
      </w:r>
      <w:proofErr w:type="spellStart"/>
      <w:r w:rsidR="00555D64" w:rsidRPr="00DE170A">
        <w:rPr>
          <w:rFonts w:ascii="Arial" w:hAnsi="Arial" w:cs="Arial" w:hint="cs"/>
          <w:sz w:val="24"/>
          <w:szCs w:val="24"/>
          <w:rtl/>
        </w:rPr>
        <w:t>מינהל</w:t>
      </w:r>
      <w:proofErr w:type="spellEnd"/>
      <w:r w:rsidR="00555D64" w:rsidRPr="00DE170A">
        <w:rPr>
          <w:rFonts w:ascii="Arial" w:hAnsi="Arial" w:cs="Arial" w:hint="cs"/>
          <w:sz w:val="24"/>
          <w:szCs w:val="24"/>
          <w:rtl/>
        </w:rPr>
        <w:t xml:space="preserve"> תרבות 24 קבוצות תיאטרון. מחצית</w:t>
      </w:r>
      <w:r>
        <w:rPr>
          <w:rFonts w:ascii="Arial" w:hAnsi="Arial" w:cs="Arial" w:hint="cs"/>
          <w:sz w:val="24"/>
          <w:szCs w:val="24"/>
          <w:rtl/>
        </w:rPr>
        <w:t xml:space="preserve">ן (12) נוהלו אמנותית וכללית על-ידי </w:t>
      </w:r>
      <w:r w:rsidR="00555D64" w:rsidRPr="00DE170A">
        <w:rPr>
          <w:rFonts w:ascii="Arial" w:hAnsi="Arial" w:cs="Arial" w:hint="cs"/>
          <w:sz w:val="24"/>
          <w:szCs w:val="24"/>
          <w:rtl/>
        </w:rPr>
        <w:t xml:space="preserve">נשים. ואלו שמות הנשים והקבוצות: רינה ירושלמי </w:t>
      </w:r>
      <w:r w:rsidR="00555D64" w:rsidRPr="00DE170A">
        <w:rPr>
          <w:rFonts w:ascii="Arial" w:hAnsi="Arial" w:cs="Arial"/>
          <w:sz w:val="24"/>
          <w:szCs w:val="24"/>
          <w:rtl/>
        </w:rPr>
        <w:t>–</w:t>
      </w:r>
      <w:r w:rsidR="00555D64" w:rsidRPr="00DE170A">
        <w:rPr>
          <w:rFonts w:ascii="Arial" w:hAnsi="Arial" w:cs="Arial" w:hint="cs"/>
          <w:sz w:val="24"/>
          <w:szCs w:val="24"/>
          <w:rtl/>
        </w:rPr>
        <w:t xml:space="preserve"> אנסמבל עיתים; דלית מילשטיין </w:t>
      </w:r>
      <w:r w:rsidR="00555D64" w:rsidRPr="00DE170A">
        <w:rPr>
          <w:rFonts w:ascii="Arial" w:hAnsi="Arial" w:cs="Arial"/>
          <w:sz w:val="24"/>
          <w:szCs w:val="24"/>
          <w:rtl/>
        </w:rPr>
        <w:t>–</w:t>
      </w:r>
      <w:r w:rsidR="00555D64" w:rsidRPr="00DE170A">
        <w:rPr>
          <w:rFonts w:ascii="Arial" w:hAnsi="Arial" w:cs="Arial" w:hint="cs"/>
          <w:sz w:val="24"/>
          <w:szCs w:val="24"/>
          <w:rtl/>
        </w:rPr>
        <w:t xml:space="preserve"> נוצר; נאוה צוקרמן </w:t>
      </w:r>
      <w:r w:rsidR="00555D64" w:rsidRPr="00DE170A">
        <w:rPr>
          <w:rFonts w:ascii="Arial" w:hAnsi="Arial" w:cs="Arial"/>
          <w:sz w:val="24"/>
          <w:szCs w:val="24"/>
          <w:rtl/>
        </w:rPr>
        <w:t>–</w:t>
      </w:r>
      <w:r w:rsidR="00555D64" w:rsidRPr="00DE170A">
        <w:rPr>
          <w:rFonts w:ascii="Arial" w:hAnsi="Arial" w:cs="Arial" w:hint="cs"/>
          <w:sz w:val="24"/>
          <w:szCs w:val="24"/>
          <w:rtl/>
        </w:rPr>
        <w:t xml:space="preserve"> אנסמבל </w:t>
      </w:r>
      <w:proofErr w:type="spellStart"/>
      <w:r w:rsidR="00555D64" w:rsidRPr="00DE170A">
        <w:rPr>
          <w:rFonts w:ascii="Arial" w:hAnsi="Arial" w:cs="Arial" w:hint="cs"/>
          <w:sz w:val="24"/>
          <w:szCs w:val="24"/>
          <w:rtl/>
        </w:rPr>
        <w:t>תמונע</w:t>
      </w:r>
      <w:proofErr w:type="spellEnd"/>
      <w:r w:rsidR="00555D64" w:rsidRPr="00DE170A">
        <w:rPr>
          <w:rFonts w:ascii="Arial" w:hAnsi="Arial" w:cs="Arial" w:hint="cs"/>
          <w:sz w:val="24"/>
          <w:szCs w:val="24"/>
          <w:rtl/>
        </w:rPr>
        <w:t xml:space="preserve">; תמר רבן </w:t>
      </w:r>
      <w:r w:rsidR="00555D64" w:rsidRPr="00DE170A">
        <w:rPr>
          <w:rFonts w:ascii="Arial" w:hAnsi="Arial" w:cs="Arial"/>
          <w:sz w:val="24"/>
          <w:szCs w:val="24"/>
          <w:rtl/>
        </w:rPr>
        <w:t>–</w:t>
      </w:r>
      <w:r w:rsidR="00555D64" w:rsidRPr="00DE170A">
        <w:rPr>
          <w:rFonts w:ascii="Arial" w:hAnsi="Arial" w:cs="Arial" w:hint="cs"/>
          <w:sz w:val="24"/>
          <w:szCs w:val="24"/>
          <w:rtl/>
        </w:rPr>
        <w:t xml:space="preserve"> מקלט 209; עידית הרמן </w:t>
      </w:r>
      <w:r w:rsidR="00555D64" w:rsidRPr="00DE170A">
        <w:rPr>
          <w:rFonts w:ascii="Arial" w:hAnsi="Arial" w:cs="Arial"/>
          <w:sz w:val="24"/>
          <w:szCs w:val="24"/>
          <w:rtl/>
        </w:rPr>
        <w:t>–</w:t>
      </w:r>
      <w:r w:rsidR="00555D64" w:rsidRPr="00DE170A">
        <w:rPr>
          <w:rFonts w:ascii="Arial" w:hAnsi="Arial" w:cs="Arial" w:hint="cs"/>
          <w:sz w:val="24"/>
          <w:szCs w:val="24"/>
          <w:rtl/>
        </w:rPr>
        <w:t xml:space="preserve"> קליפה; גבריאלה לב </w:t>
      </w:r>
      <w:r w:rsidR="00555D64" w:rsidRPr="00DE170A">
        <w:rPr>
          <w:rFonts w:ascii="Arial" w:hAnsi="Arial" w:cs="Arial"/>
          <w:sz w:val="24"/>
          <w:szCs w:val="24"/>
          <w:rtl/>
        </w:rPr>
        <w:t>–</w:t>
      </w:r>
      <w:r w:rsidR="00555D64" w:rsidRPr="00DE170A">
        <w:rPr>
          <w:rFonts w:ascii="Arial" w:hAnsi="Arial" w:cs="Arial" w:hint="cs"/>
          <w:sz w:val="24"/>
          <w:szCs w:val="24"/>
          <w:rtl/>
        </w:rPr>
        <w:t xml:space="preserve"> קבוצת תיאטרון ירושלמי; רות </w:t>
      </w:r>
      <w:proofErr w:type="spellStart"/>
      <w:r w:rsidR="00555D64" w:rsidRPr="00DE170A">
        <w:rPr>
          <w:rFonts w:ascii="Arial" w:hAnsi="Arial" w:cs="Arial" w:hint="cs"/>
          <w:sz w:val="24"/>
          <w:szCs w:val="24"/>
          <w:rtl/>
        </w:rPr>
        <w:t>קנר</w:t>
      </w:r>
      <w:proofErr w:type="spellEnd"/>
      <w:r w:rsidR="00555D64" w:rsidRPr="00DE170A">
        <w:rPr>
          <w:rFonts w:ascii="Arial" w:hAnsi="Arial" w:cs="Arial" w:hint="cs"/>
          <w:sz w:val="24"/>
          <w:szCs w:val="24"/>
          <w:rtl/>
        </w:rPr>
        <w:t xml:space="preserve"> </w:t>
      </w:r>
      <w:r w:rsidR="00555D64" w:rsidRPr="00DE170A">
        <w:rPr>
          <w:rFonts w:ascii="Arial" w:hAnsi="Arial" w:cs="Arial"/>
          <w:sz w:val="24"/>
          <w:szCs w:val="24"/>
          <w:rtl/>
        </w:rPr>
        <w:t>–</w:t>
      </w:r>
      <w:r w:rsidR="00555D64" w:rsidRPr="00DE170A">
        <w:rPr>
          <w:rFonts w:ascii="Arial" w:hAnsi="Arial" w:cs="Arial" w:hint="cs"/>
          <w:sz w:val="24"/>
          <w:szCs w:val="24"/>
          <w:rtl/>
        </w:rPr>
        <w:t xml:space="preserve"> קבוצת תיאטרון רות </w:t>
      </w:r>
      <w:proofErr w:type="spellStart"/>
      <w:r w:rsidR="00555D64" w:rsidRPr="00DE170A">
        <w:rPr>
          <w:rFonts w:ascii="Arial" w:hAnsi="Arial" w:cs="Arial" w:hint="cs"/>
          <w:sz w:val="24"/>
          <w:szCs w:val="24"/>
          <w:rtl/>
        </w:rPr>
        <w:t>קנר</w:t>
      </w:r>
      <w:proofErr w:type="spellEnd"/>
      <w:r w:rsidR="00555D64" w:rsidRPr="00DE170A">
        <w:rPr>
          <w:rFonts w:ascii="Arial" w:hAnsi="Arial" w:cs="Arial" w:hint="cs"/>
          <w:sz w:val="24"/>
          <w:szCs w:val="24"/>
          <w:rtl/>
        </w:rPr>
        <w:t xml:space="preserve">; אירנה </w:t>
      </w:r>
      <w:proofErr w:type="spellStart"/>
      <w:r w:rsidR="00555D64" w:rsidRPr="00DE170A">
        <w:rPr>
          <w:rFonts w:ascii="Arial" w:hAnsi="Arial" w:cs="Arial" w:hint="cs"/>
          <w:sz w:val="24"/>
          <w:szCs w:val="24"/>
          <w:rtl/>
        </w:rPr>
        <w:t>גורליק</w:t>
      </w:r>
      <w:proofErr w:type="spellEnd"/>
      <w:r w:rsidR="00555D64" w:rsidRPr="00DE170A">
        <w:rPr>
          <w:rFonts w:ascii="Arial" w:hAnsi="Arial" w:cs="Arial" w:hint="cs"/>
          <w:sz w:val="24"/>
          <w:szCs w:val="24"/>
          <w:rtl/>
        </w:rPr>
        <w:t xml:space="preserve"> </w:t>
      </w:r>
      <w:r w:rsidR="00555D64" w:rsidRPr="00DE170A">
        <w:rPr>
          <w:rFonts w:ascii="Arial" w:hAnsi="Arial" w:cs="Arial"/>
          <w:sz w:val="24"/>
          <w:szCs w:val="24"/>
          <w:rtl/>
        </w:rPr>
        <w:t>–</w:t>
      </w:r>
      <w:r w:rsidR="00555D64" w:rsidRPr="00DE170A">
        <w:rPr>
          <w:rFonts w:ascii="Arial" w:hAnsi="Arial" w:cs="Arial" w:hint="cs"/>
          <w:sz w:val="24"/>
          <w:szCs w:val="24"/>
          <w:rtl/>
        </w:rPr>
        <w:t xml:space="preserve"> תיאטרון מיקרו; יוליה גינס </w:t>
      </w:r>
      <w:r w:rsidR="00555D64" w:rsidRPr="00DE170A">
        <w:rPr>
          <w:rFonts w:ascii="Arial" w:hAnsi="Arial" w:cs="Arial"/>
          <w:sz w:val="24"/>
          <w:szCs w:val="24"/>
          <w:rtl/>
        </w:rPr>
        <w:t>–</w:t>
      </w:r>
      <w:r w:rsidR="00555D64" w:rsidRPr="00DE170A">
        <w:rPr>
          <w:rFonts w:ascii="Arial" w:hAnsi="Arial" w:cs="Arial" w:hint="cs"/>
          <w:sz w:val="24"/>
          <w:szCs w:val="24"/>
          <w:rtl/>
        </w:rPr>
        <w:t xml:space="preserve"> קבוצת תיאטרון מסתורין; דליה שימקו </w:t>
      </w:r>
      <w:r w:rsidR="00555D64" w:rsidRPr="00DE170A">
        <w:rPr>
          <w:rFonts w:ascii="Arial" w:hAnsi="Arial" w:cs="Arial"/>
          <w:sz w:val="24"/>
          <w:szCs w:val="24"/>
          <w:rtl/>
        </w:rPr>
        <w:t>–</w:t>
      </w:r>
      <w:r w:rsidR="00555D64" w:rsidRPr="00DE170A">
        <w:rPr>
          <w:rFonts w:ascii="Arial" w:hAnsi="Arial" w:cs="Arial" w:hint="cs"/>
          <w:sz w:val="24"/>
          <w:szCs w:val="24"/>
          <w:rtl/>
        </w:rPr>
        <w:t xml:space="preserve"> אנסמבל אספמיה; נועה קנולר </w:t>
      </w:r>
      <w:r w:rsidR="00555D64" w:rsidRPr="00DE170A">
        <w:rPr>
          <w:rFonts w:ascii="Arial" w:hAnsi="Arial" w:cs="Arial"/>
          <w:sz w:val="24"/>
          <w:szCs w:val="24"/>
          <w:rtl/>
        </w:rPr>
        <w:t>–</w:t>
      </w:r>
      <w:r w:rsidR="00555D64" w:rsidRPr="00DE170A">
        <w:rPr>
          <w:rFonts w:ascii="Arial" w:hAnsi="Arial" w:cs="Arial" w:hint="cs"/>
          <w:sz w:val="24"/>
          <w:szCs w:val="24"/>
          <w:rtl/>
        </w:rPr>
        <w:t xml:space="preserve"> מעבדת תרבות דימונה; שירי </w:t>
      </w:r>
      <w:proofErr w:type="spellStart"/>
      <w:r w:rsidR="00555D64" w:rsidRPr="00DE170A">
        <w:rPr>
          <w:rFonts w:ascii="Arial" w:hAnsi="Arial" w:cs="Arial" w:hint="cs"/>
          <w:sz w:val="24"/>
          <w:szCs w:val="24"/>
          <w:rtl/>
        </w:rPr>
        <w:t>ג'ורנו</w:t>
      </w:r>
      <w:proofErr w:type="spellEnd"/>
      <w:r w:rsidR="00555D64" w:rsidRPr="00DE170A">
        <w:rPr>
          <w:rFonts w:ascii="Arial" w:hAnsi="Arial" w:cs="Arial" w:hint="cs"/>
          <w:sz w:val="24"/>
          <w:szCs w:val="24"/>
          <w:rtl/>
        </w:rPr>
        <w:t xml:space="preserve"> </w:t>
      </w:r>
      <w:r w:rsidR="00555D64" w:rsidRPr="00DE170A">
        <w:rPr>
          <w:rFonts w:ascii="Arial" w:hAnsi="Arial" w:cs="Arial"/>
          <w:sz w:val="24"/>
          <w:szCs w:val="24"/>
          <w:rtl/>
        </w:rPr>
        <w:t>–</w:t>
      </w:r>
      <w:r w:rsidR="00555D64" w:rsidRPr="00DE170A">
        <w:rPr>
          <w:rFonts w:ascii="Arial" w:hAnsi="Arial" w:cs="Arial" w:hint="cs"/>
          <w:sz w:val="24"/>
          <w:szCs w:val="24"/>
          <w:rtl/>
        </w:rPr>
        <w:t xml:space="preserve"> תיאטרון הידית פרדס חנה-כרכור.</w:t>
      </w:r>
    </w:p>
    <w:p w:rsidR="00555D64" w:rsidRPr="00DE170A" w:rsidRDefault="00555D64" w:rsidP="00555D64">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בקבוצות התיאטרון הנ"ל רצו 190</w:t>
      </w:r>
      <w:r w:rsidR="00666332">
        <w:rPr>
          <w:rFonts w:ascii="Arial" w:hAnsi="Arial" w:cs="Arial" w:hint="cs"/>
          <w:sz w:val="24"/>
          <w:szCs w:val="24"/>
          <w:rtl/>
        </w:rPr>
        <w:t xml:space="preserve"> הצגות,</w:t>
      </w:r>
      <w:r w:rsidRPr="00DE170A">
        <w:rPr>
          <w:rFonts w:ascii="Arial" w:hAnsi="Arial" w:cs="Arial" w:hint="cs"/>
          <w:sz w:val="24"/>
          <w:szCs w:val="24"/>
          <w:rtl/>
        </w:rPr>
        <w:t xml:space="preserve"> 65 מהן בוימו ע"י נשים,</w:t>
      </w:r>
      <w:r w:rsidR="00666332">
        <w:rPr>
          <w:rFonts w:ascii="Arial" w:hAnsi="Arial" w:cs="Arial" w:hint="cs"/>
          <w:sz w:val="24"/>
          <w:szCs w:val="24"/>
          <w:rtl/>
        </w:rPr>
        <w:t xml:space="preserve"> ו-</w:t>
      </w:r>
      <w:r w:rsidRPr="00DE170A">
        <w:rPr>
          <w:rFonts w:ascii="Arial" w:hAnsi="Arial" w:cs="Arial" w:hint="cs"/>
          <w:sz w:val="24"/>
          <w:szCs w:val="24"/>
          <w:rtl/>
        </w:rPr>
        <w:t xml:space="preserve"> 12 בוימו ע"י נשים וגברים ביחד. משמע, </w:t>
      </w:r>
      <w:r w:rsidRPr="00DE170A">
        <w:rPr>
          <w:rFonts w:ascii="Arial" w:hAnsi="Arial" w:cs="Arial" w:hint="cs"/>
          <w:b/>
          <w:bCs/>
          <w:sz w:val="24"/>
          <w:szCs w:val="24"/>
          <w:rtl/>
        </w:rPr>
        <w:t xml:space="preserve">למרות שמחצית מהקבוצות מנוהלות ע"י נשים, רק כ- 40% מההצגות שעלו במסגרת של קבוצות תיאטרון בשנת 2015 </w:t>
      </w:r>
      <w:r w:rsidR="00EC2BFF">
        <w:rPr>
          <w:rFonts w:ascii="Arial" w:hAnsi="Arial" w:cs="Arial" w:hint="cs"/>
          <w:b/>
          <w:bCs/>
          <w:sz w:val="24"/>
          <w:szCs w:val="24"/>
          <w:rtl/>
        </w:rPr>
        <w:t>בוימו על-ידי</w:t>
      </w:r>
      <w:r w:rsidRPr="00DE170A">
        <w:rPr>
          <w:rFonts w:ascii="Arial" w:hAnsi="Arial" w:cs="Arial" w:hint="cs"/>
          <w:b/>
          <w:bCs/>
          <w:sz w:val="24"/>
          <w:szCs w:val="24"/>
          <w:rtl/>
        </w:rPr>
        <w:t xml:space="preserve"> נשים.</w:t>
      </w:r>
      <w:r w:rsidRPr="00DE170A">
        <w:rPr>
          <w:rFonts w:ascii="Arial" w:hAnsi="Arial" w:cs="Arial" w:hint="cs"/>
          <w:sz w:val="24"/>
          <w:szCs w:val="24"/>
          <w:rtl/>
        </w:rPr>
        <w:t xml:space="preserve"> הווה אומר, גם כאשר מחצית מהמנהלות האמנותיות הן נשים עדיין </w:t>
      </w:r>
      <w:r w:rsidR="00EC2BFF">
        <w:rPr>
          <w:rFonts w:ascii="Arial" w:hAnsi="Arial" w:cs="Arial" w:hint="cs"/>
          <w:sz w:val="24"/>
          <w:szCs w:val="24"/>
          <w:rtl/>
        </w:rPr>
        <w:t xml:space="preserve">מרבית ההצגות מבוימות על-ידי </w:t>
      </w:r>
      <w:r w:rsidRPr="00DE170A">
        <w:rPr>
          <w:rFonts w:ascii="Arial" w:hAnsi="Arial" w:cs="Arial" w:hint="cs"/>
          <w:sz w:val="24"/>
          <w:szCs w:val="24"/>
          <w:rtl/>
        </w:rPr>
        <w:t>גברים. עוד עולה מן הנתונים כי נשים מנהלות אמנותיות מובילות קבוצה מזמינות גברים ונשים לביים אצלן בקבוצה, ואילו גברים מנהלים אמנותיים מובילי קבוצה</w:t>
      </w:r>
      <w:r>
        <w:rPr>
          <w:rFonts w:ascii="Arial" w:hAnsi="Arial" w:cs="Arial" w:hint="cs"/>
          <w:sz w:val="24"/>
          <w:szCs w:val="24"/>
          <w:rtl/>
        </w:rPr>
        <w:t xml:space="preserve"> ממעטים להזמין נשים לביים אצלן.</w:t>
      </w:r>
    </w:p>
    <w:p w:rsidR="00555D64" w:rsidRDefault="00555D64" w:rsidP="00555D64">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t xml:space="preserve">בארבעת מרכזי </w:t>
      </w:r>
      <w:proofErr w:type="spellStart"/>
      <w:r w:rsidRPr="00DE170A">
        <w:rPr>
          <w:rFonts w:ascii="Arial" w:hAnsi="Arial" w:cs="Arial" w:hint="cs"/>
          <w:sz w:val="24"/>
          <w:szCs w:val="24"/>
          <w:rtl/>
        </w:rPr>
        <w:t>הפרינג</w:t>
      </w:r>
      <w:proofErr w:type="spellEnd"/>
      <w:r w:rsidRPr="00DE170A">
        <w:rPr>
          <w:rFonts w:ascii="Arial" w:hAnsi="Arial" w:cs="Arial" w:hint="cs"/>
          <w:sz w:val="24"/>
          <w:szCs w:val="24"/>
          <w:rtl/>
        </w:rPr>
        <w:t>'</w:t>
      </w:r>
      <w:r w:rsidR="00666332">
        <w:rPr>
          <w:rFonts w:ascii="Arial" w:hAnsi="Arial" w:cs="Arial" w:hint="cs"/>
          <w:sz w:val="24"/>
          <w:szCs w:val="24"/>
          <w:rtl/>
        </w:rPr>
        <w:t xml:space="preserve"> שנתמכו על-ידי </w:t>
      </w:r>
      <w:proofErr w:type="spellStart"/>
      <w:r w:rsidRPr="00DE170A">
        <w:rPr>
          <w:rFonts w:ascii="Arial" w:hAnsi="Arial" w:cs="Arial" w:hint="cs"/>
          <w:sz w:val="24"/>
          <w:szCs w:val="24"/>
          <w:rtl/>
        </w:rPr>
        <w:t>מינהל</w:t>
      </w:r>
      <w:proofErr w:type="spellEnd"/>
      <w:r w:rsidRPr="00DE170A">
        <w:rPr>
          <w:rFonts w:ascii="Arial" w:hAnsi="Arial" w:cs="Arial" w:hint="cs"/>
          <w:sz w:val="24"/>
          <w:szCs w:val="24"/>
          <w:rtl/>
        </w:rPr>
        <w:t xml:space="preserve"> תרבות בשנת הע</w:t>
      </w:r>
      <w:r w:rsidR="00666332">
        <w:rPr>
          <w:rFonts w:ascii="Arial" w:hAnsi="Arial" w:cs="Arial" w:hint="cs"/>
          <w:sz w:val="24"/>
          <w:szCs w:val="24"/>
          <w:rtl/>
        </w:rPr>
        <w:t xml:space="preserve">רכה 2015 רצו 226 הצגות, 91 בוימו על-ידי נשים, ו- 15 בוימו על-ידי </w:t>
      </w:r>
      <w:r w:rsidRPr="00DE170A">
        <w:rPr>
          <w:rFonts w:ascii="Arial" w:hAnsi="Arial" w:cs="Arial" w:hint="cs"/>
          <w:sz w:val="24"/>
          <w:szCs w:val="24"/>
          <w:rtl/>
        </w:rPr>
        <w:t>גברים ונשים ביחד. משמע,</w:t>
      </w:r>
      <w:r w:rsidRPr="00DE170A">
        <w:rPr>
          <w:rFonts w:ascii="Arial" w:hAnsi="Arial" w:cs="Arial" w:hint="cs"/>
          <w:b/>
          <w:bCs/>
          <w:sz w:val="24"/>
          <w:szCs w:val="24"/>
          <w:rtl/>
        </w:rPr>
        <w:t xml:space="preserve"> כ- 47% מההצגות שעלו במרכזי </w:t>
      </w:r>
      <w:proofErr w:type="spellStart"/>
      <w:r w:rsidRPr="00DE170A">
        <w:rPr>
          <w:rFonts w:ascii="Arial" w:hAnsi="Arial" w:cs="Arial" w:hint="cs"/>
          <w:b/>
          <w:bCs/>
          <w:sz w:val="24"/>
          <w:szCs w:val="24"/>
          <w:rtl/>
        </w:rPr>
        <w:t>הפרינג</w:t>
      </w:r>
      <w:proofErr w:type="spellEnd"/>
      <w:r w:rsidRPr="00DE170A">
        <w:rPr>
          <w:rFonts w:ascii="Arial" w:hAnsi="Arial" w:cs="Arial" w:hint="cs"/>
          <w:b/>
          <w:bCs/>
          <w:sz w:val="24"/>
          <w:szCs w:val="24"/>
          <w:rtl/>
        </w:rPr>
        <w:t xml:space="preserve">' בשנת 2015 </w:t>
      </w:r>
      <w:r w:rsidR="00980D70">
        <w:rPr>
          <w:rFonts w:ascii="Arial" w:hAnsi="Arial" w:cs="Arial" w:hint="cs"/>
          <w:b/>
          <w:bCs/>
          <w:sz w:val="24"/>
          <w:szCs w:val="24"/>
          <w:rtl/>
        </w:rPr>
        <w:t>בוימו על-ידי</w:t>
      </w:r>
      <w:r w:rsidRPr="00DE170A">
        <w:rPr>
          <w:rFonts w:ascii="Arial" w:hAnsi="Arial" w:cs="Arial" w:hint="cs"/>
          <w:b/>
          <w:bCs/>
          <w:sz w:val="24"/>
          <w:szCs w:val="24"/>
          <w:rtl/>
        </w:rPr>
        <w:t xml:space="preserve"> נשים</w:t>
      </w:r>
      <w:r>
        <w:rPr>
          <w:rFonts w:ascii="Arial" w:hAnsi="Arial" w:cs="Arial" w:hint="cs"/>
          <w:b/>
          <w:bCs/>
          <w:sz w:val="24"/>
          <w:szCs w:val="24"/>
          <w:rtl/>
        </w:rPr>
        <w:t>.</w:t>
      </w:r>
    </w:p>
    <w:p w:rsidR="00555D64" w:rsidRPr="00DE170A" w:rsidRDefault="00555D64" w:rsidP="00555D64">
      <w:pPr>
        <w:pStyle w:val="a5"/>
        <w:numPr>
          <w:ilvl w:val="0"/>
          <w:numId w:val="2"/>
        </w:numPr>
        <w:spacing w:after="0" w:line="360" w:lineRule="auto"/>
        <w:contextualSpacing/>
        <w:rPr>
          <w:rFonts w:ascii="Arial" w:hAnsi="Arial" w:cs="Arial"/>
          <w:b/>
          <w:bCs/>
          <w:sz w:val="24"/>
          <w:szCs w:val="24"/>
        </w:rPr>
      </w:pPr>
      <w:r w:rsidRPr="00DE170A">
        <w:rPr>
          <w:rFonts w:ascii="Arial" w:hAnsi="Arial" w:cs="Arial" w:hint="cs"/>
          <w:sz w:val="24"/>
          <w:szCs w:val="24"/>
          <w:rtl/>
        </w:rPr>
        <w:lastRenderedPageBreak/>
        <w:t xml:space="preserve">סה"כ עבדו בשנת הערכה 2015 בתיאטרון הישראלי 512 במאים ובמאיות. מתוכם 195 במאיות. משמע, </w:t>
      </w:r>
      <w:r w:rsidRPr="00DE170A">
        <w:rPr>
          <w:rFonts w:ascii="Arial" w:hAnsi="Arial" w:cs="Arial" w:hint="cs"/>
          <w:b/>
          <w:bCs/>
          <w:sz w:val="24"/>
          <w:szCs w:val="24"/>
          <w:rtl/>
        </w:rPr>
        <w:t>שאחוז הנשים שעבדו במקצוע הבימוי בשנה זו בכלל התיאטראות עומד על כ-38%.</w:t>
      </w:r>
    </w:p>
    <w:p w:rsidR="00555D64" w:rsidRDefault="00555D64" w:rsidP="00555D64">
      <w:pPr>
        <w:spacing w:after="0" w:line="360" w:lineRule="auto"/>
        <w:rPr>
          <w:rFonts w:ascii="Arial" w:hAnsi="Arial" w:cs="Arial"/>
          <w:sz w:val="24"/>
          <w:szCs w:val="24"/>
          <w:rtl/>
        </w:rPr>
      </w:pPr>
    </w:p>
    <w:p w:rsidR="00555D64" w:rsidRDefault="00555D64" w:rsidP="00555D64">
      <w:pPr>
        <w:spacing w:after="0" w:line="360" w:lineRule="auto"/>
        <w:rPr>
          <w:rFonts w:ascii="Arial" w:hAnsi="Arial" w:cs="Arial"/>
          <w:sz w:val="24"/>
          <w:szCs w:val="24"/>
          <w:rtl/>
        </w:rPr>
      </w:pPr>
      <w:r w:rsidRPr="00373917">
        <w:rPr>
          <w:rFonts w:ascii="Arial" w:hAnsi="Arial" w:cs="Arial" w:hint="cs"/>
          <w:sz w:val="24"/>
          <w:szCs w:val="24"/>
          <w:rtl/>
        </w:rPr>
        <w:t xml:space="preserve">לא נבחנו </w:t>
      </w:r>
      <w:r>
        <w:rPr>
          <w:rFonts w:ascii="Arial" w:hAnsi="Arial" w:cs="Arial" w:hint="cs"/>
          <w:sz w:val="24"/>
          <w:szCs w:val="24"/>
          <w:rtl/>
        </w:rPr>
        <w:t>במסגרת זו גודל הבמות עליהן עלו לראשונה ההפקות של</w:t>
      </w:r>
      <w:r w:rsidRPr="00373917">
        <w:rPr>
          <w:rFonts w:ascii="Arial" w:hAnsi="Arial" w:cs="Arial" w:hint="cs"/>
          <w:sz w:val="24"/>
          <w:szCs w:val="24"/>
          <w:rtl/>
        </w:rPr>
        <w:t xml:space="preserve"> הבמאיות שעבדו בשנת 2015, מאחר ונתונים אלו אינם נזכרים בדוחות פילת. </w:t>
      </w:r>
      <w:r>
        <w:rPr>
          <w:rFonts w:ascii="Arial" w:hAnsi="Arial" w:cs="Arial" w:hint="cs"/>
          <w:sz w:val="24"/>
          <w:szCs w:val="24"/>
          <w:rtl/>
        </w:rPr>
        <w:t xml:space="preserve">לגודל הבמה עליה יוצאת ההצגה יש גם משמעות כלכלית - הנוגעת לשכר הבימוי, וגם משמעות </w:t>
      </w:r>
      <w:r w:rsidR="00666332">
        <w:rPr>
          <w:rFonts w:ascii="Arial" w:hAnsi="Arial" w:cs="Arial" w:hint="cs"/>
          <w:sz w:val="24"/>
          <w:szCs w:val="24"/>
          <w:rtl/>
        </w:rPr>
        <w:t>"</w:t>
      </w:r>
      <w:proofErr w:type="spellStart"/>
      <w:r>
        <w:rPr>
          <w:rFonts w:ascii="Arial" w:hAnsi="Arial" w:cs="Arial" w:hint="cs"/>
          <w:sz w:val="24"/>
          <w:szCs w:val="24"/>
          <w:rtl/>
        </w:rPr>
        <w:t>קהלית</w:t>
      </w:r>
      <w:proofErr w:type="spellEnd"/>
      <w:r w:rsidR="00666332">
        <w:rPr>
          <w:rFonts w:ascii="Arial" w:hAnsi="Arial" w:cs="Arial" w:hint="cs"/>
          <w:sz w:val="24"/>
          <w:szCs w:val="24"/>
          <w:rtl/>
        </w:rPr>
        <w:t>"</w:t>
      </w:r>
      <w:r>
        <w:rPr>
          <w:rFonts w:ascii="Arial" w:hAnsi="Arial" w:cs="Arial" w:hint="cs"/>
          <w:sz w:val="24"/>
          <w:szCs w:val="24"/>
          <w:rtl/>
        </w:rPr>
        <w:t xml:space="preserve"> - של חשיפה לכמות קהל</w:t>
      </w:r>
      <w:r w:rsidR="00980D70">
        <w:rPr>
          <w:rFonts w:ascii="Arial" w:hAnsi="Arial" w:cs="Arial" w:hint="cs"/>
          <w:sz w:val="24"/>
          <w:szCs w:val="24"/>
          <w:rtl/>
        </w:rPr>
        <w:t>.</w:t>
      </w:r>
    </w:p>
    <w:p w:rsidR="00AC40CE" w:rsidRDefault="00AC40CE" w:rsidP="00555D64">
      <w:pPr>
        <w:spacing w:after="0" w:line="360" w:lineRule="auto"/>
        <w:rPr>
          <w:rFonts w:ascii="Arial" w:hAnsi="Arial" w:cs="Arial"/>
          <w:sz w:val="24"/>
          <w:szCs w:val="24"/>
          <w:rtl/>
        </w:rPr>
      </w:pPr>
    </w:p>
    <w:p w:rsidR="00AC40CE" w:rsidRDefault="00AC40CE" w:rsidP="00F27727">
      <w:pPr>
        <w:spacing w:after="0" w:line="360" w:lineRule="auto"/>
        <w:rPr>
          <w:rFonts w:ascii="Arial" w:hAnsi="Arial" w:cs="Arial"/>
          <w:b/>
          <w:bCs/>
          <w:sz w:val="24"/>
          <w:szCs w:val="24"/>
          <w:rtl/>
        </w:rPr>
      </w:pPr>
      <w:r w:rsidRPr="00F27727">
        <w:rPr>
          <w:rFonts w:ascii="Arial" w:hAnsi="Arial" w:cs="Arial" w:hint="cs"/>
          <w:sz w:val="24"/>
          <w:szCs w:val="24"/>
          <w:rtl/>
        </w:rPr>
        <w:t xml:space="preserve">אם </w:t>
      </w:r>
      <w:r w:rsidR="00005528">
        <w:rPr>
          <w:rFonts w:ascii="Arial" w:hAnsi="Arial" w:cs="Arial" w:hint="cs"/>
          <w:sz w:val="24"/>
          <w:szCs w:val="24"/>
          <w:rtl/>
        </w:rPr>
        <w:t xml:space="preserve">ציפינו </w:t>
      </w:r>
      <w:r w:rsidRPr="00F27727">
        <w:rPr>
          <w:rFonts w:ascii="Arial" w:hAnsi="Arial" w:cs="Arial" w:hint="cs"/>
          <w:sz w:val="24"/>
          <w:szCs w:val="24"/>
          <w:rtl/>
        </w:rPr>
        <w:t xml:space="preserve">כי נתוני פילת </w:t>
      </w:r>
      <w:r w:rsidR="00BE2313">
        <w:rPr>
          <w:rFonts w:ascii="Arial" w:hAnsi="Arial" w:cs="Arial" w:hint="cs"/>
          <w:sz w:val="24"/>
          <w:szCs w:val="24"/>
          <w:rtl/>
        </w:rPr>
        <w:t>ב</w:t>
      </w:r>
      <w:r w:rsidRPr="00F27727">
        <w:rPr>
          <w:rFonts w:ascii="Arial" w:hAnsi="Arial" w:cs="Arial" w:hint="cs"/>
          <w:sz w:val="24"/>
          <w:szCs w:val="24"/>
          <w:rtl/>
        </w:rPr>
        <w:t>שנת 20</w:t>
      </w:r>
      <w:r w:rsidR="00F27727">
        <w:rPr>
          <w:rFonts w:ascii="Arial" w:hAnsi="Arial" w:cs="Arial" w:hint="cs"/>
          <w:sz w:val="24"/>
          <w:szCs w:val="24"/>
          <w:rtl/>
        </w:rPr>
        <w:t xml:space="preserve">16 יעידו על שינוי </w:t>
      </w:r>
      <w:r w:rsidRPr="00F27727">
        <w:rPr>
          <w:rFonts w:ascii="Arial" w:hAnsi="Arial" w:cs="Arial" w:hint="cs"/>
          <w:sz w:val="24"/>
          <w:szCs w:val="24"/>
          <w:rtl/>
        </w:rPr>
        <w:t xml:space="preserve">במגמות אלו, לא כך הם פני הדברים. לפני נתוני פילת לשנת 2016 </w:t>
      </w:r>
      <w:r w:rsidRPr="00F27727">
        <w:rPr>
          <w:rFonts w:ascii="Arial" w:hAnsi="Arial" w:cs="Arial"/>
          <w:sz w:val="24"/>
          <w:szCs w:val="24"/>
          <w:rtl/>
        </w:rPr>
        <w:t>בשנ</w:t>
      </w:r>
      <w:r w:rsidRPr="00F27727">
        <w:rPr>
          <w:rFonts w:ascii="Arial" w:hAnsi="Arial" w:cs="Arial" w:hint="cs"/>
          <w:sz w:val="24"/>
          <w:szCs w:val="24"/>
          <w:rtl/>
        </w:rPr>
        <w:t>ה זו ר</w:t>
      </w:r>
      <w:r w:rsidRPr="00F27727">
        <w:rPr>
          <w:rFonts w:ascii="Arial" w:hAnsi="Arial" w:cs="Arial"/>
          <w:sz w:val="24"/>
          <w:szCs w:val="24"/>
          <w:rtl/>
        </w:rPr>
        <w:t xml:space="preserve">צו </w:t>
      </w:r>
      <w:r w:rsidRPr="009B0908">
        <w:rPr>
          <w:rFonts w:ascii="Arial" w:hAnsi="Arial" w:cs="Arial"/>
          <w:b/>
          <w:bCs/>
          <w:sz w:val="24"/>
          <w:szCs w:val="24"/>
          <w:rtl/>
        </w:rPr>
        <w:t>בתיאטרון הרפרטוארי</w:t>
      </w:r>
      <w:r w:rsidRPr="00F27727">
        <w:rPr>
          <w:rFonts w:ascii="Arial" w:hAnsi="Arial" w:cs="Arial"/>
          <w:sz w:val="24"/>
          <w:szCs w:val="24"/>
          <w:rtl/>
        </w:rPr>
        <w:t xml:space="preserve"> 170 הצגות (שעלו לפי הגדרות </w:t>
      </w:r>
      <w:proofErr w:type="spellStart"/>
      <w:r w:rsidRPr="00F27727">
        <w:rPr>
          <w:rFonts w:ascii="Arial" w:hAnsi="Arial" w:cs="Arial"/>
          <w:sz w:val="24"/>
          <w:szCs w:val="24"/>
          <w:rtl/>
        </w:rPr>
        <w:t>מינהל</w:t>
      </w:r>
      <w:proofErr w:type="spellEnd"/>
      <w:r w:rsidRPr="00F27727">
        <w:rPr>
          <w:rFonts w:ascii="Arial" w:hAnsi="Arial" w:cs="Arial"/>
          <w:sz w:val="24"/>
          <w:szCs w:val="24"/>
          <w:rtl/>
        </w:rPr>
        <w:t xml:space="preserve"> תרבות כהצגות רגילות והצגות בקופרודוקציה). מתוכן 25 </w:t>
      </w:r>
      <w:r w:rsidR="00F27727" w:rsidRPr="00F27727">
        <w:rPr>
          <w:rFonts w:ascii="Arial" w:hAnsi="Arial" w:cs="Arial" w:hint="cs"/>
          <w:sz w:val="24"/>
          <w:szCs w:val="24"/>
          <w:rtl/>
        </w:rPr>
        <w:t xml:space="preserve">הצגות </w:t>
      </w:r>
      <w:r w:rsidRPr="00F27727">
        <w:rPr>
          <w:rFonts w:ascii="Arial" w:hAnsi="Arial" w:cs="Arial"/>
          <w:sz w:val="24"/>
          <w:szCs w:val="24"/>
          <w:rtl/>
        </w:rPr>
        <w:t xml:space="preserve">בלבד בוימו על-ידי נשים, משמע </w:t>
      </w:r>
      <w:r w:rsidRPr="00F27727">
        <w:rPr>
          <w:rFonts w:ascii="Arial" w:hAnsi="Arial" w:cs="Arial"/>
          <w:b/>
          <w:bCs/>
          <w:sz w:val="24"/>
          <w:szCs w:val="24"/>
          <w:rtl/>
        </w:rPr>
        <w:t xml:space="preserve">כ-15% בלבד מסך ההצגות שרצו ברפרטוארי בשנת 2016 בוימו על-ידי נשים. </w:t>
      </w:r>
    </w:p>
    <w:p w:rsidR="00091265" w:rsidRDefault="00091265" w:rsidP="00F27727">
      <w:pPr>
        <w:spacing w:after="0" w:line="360" w:lineRule="auto"/>
        <w:rPr>
          <w:rFonts w:ascii="Arial" w:hAnsi="Arial" w:cs="Arial"/>
          <w:b/>
          <w:bCs/>
          <w:sz w:val="24"/>
          <w:szCs w:val="24"/>
          <w:rtl/>
        </w:rPr>
      </w:pPr>
    </w:p>
    <w:p w:rsidR="009B0908" w:rsidRDefault="00091265" w:rsidP="00AE322B">
      <w:pPr>
        <w:spacing w:after="0" w:line="360" w:lineRule="auto"/>
        <w:rPr>
          <w:rFonts w:ascii="Arial" w:hAnsi="Arial" w:cs="Arial"/>
          <w:sz w:val="24"/>
          <w:szCs w:val="24"/>
          <w:rtl/>
        </w:rPr>
      </w:pPr>
      <w:r>
        <w:rPr>
          <w:rFonts w:ascii="Arial" w:hAnsi="Arial" w:cs="Arial" w:hint="cs"/>
          <w:sz w:val="24"/>
          <w:szCs w:val="24"/>
          <w:rtl/>
        </w:rPr>
        <w:t xml:space="preserve">זאת ועוד, בחינה של מידת </w:t>
      </w:r>
      <w:r w:rsidR="009B0908">
        <w:rPr>
          <w:rFonts w:ascii="Arial" w:hAnsi="Arial" w:cs="Arial" w:hint="cs"/>
          <w:sz w:val="24"/>
          <w:szCs w:val="24"/>
          <w:rtl/>
        </w:rPr>
        <w:t xml:space="preserve">ההכרה וההוקרה </w:t>
      </w:r>
      <w:r>
        <w:rPr>
          <w:rFonts w:ascii="Arial" w:hAnsi="Arial" w:cs="Arial" w:hint="cs"/>
          <w:sz w:val="24"/>
          <w:szCs w:val="24"/>
          <w:rtl/>
        </w:rPr>
        <w:t xml:space="preserve">להן זוכות </w:t>
      </w:r>
      <w:r w:rsidRPr="00091265">
        <w:rPr>
          <w:rFonts w:ascii="Arial" w:hAnsi="Arial" w:cs="Arial" w:hint="cs"/>
          <w:sz w:val="24"/>
          <w:szCs w:val="24"/>
          <w:rtl/>
        </w:rPr>
        <w:t>הנשים</w:t>
      </w:r>
      <w:r>
        <w:rPr>
          <w:rFonts w:ascii="Arial" w:hAnsi="Arial" w:cs="Arial" w:hint="cs"/>
          <w:sz w:val="24"/>
          <w:szCs w:val="24"/>
          <w:rtl/>
        </w:rPr>
        <w:t xml:space="preserve"> במקצוע הבימוי בתיאטרון הישראלי</w:t>
      </w:r>
      <w:r w:rsidR="00581853">
        <w:rPr>
          <w:rFonts w:ascii="Arial" w:hAnsi="Arial" w:cs="Arial" w:hint="cs"/>
          <w:sz w:val="24"/>
          <w:szCs w:val="24"/>
          <w:rtl/>
        </w:rPr>
        <w:t xml:space="preserve"> חושפת פערים גם בתחומים אלו. </w:t>
      </w:r>
      <w:r w:rsidR="00AE322B">
        <w:rPr>
          <w:rFonts w:ascii="Arial" w:hAnsi="Arial" w:cs="Arial" w:hint="cs"/>
          <w:sz w:val="24"/>
          <w:szCs w:val="24"/>
          <w:rtl/>
        </w:rPr>
        <w:t>הפרסים הם דרכו של הציבור הישראלי ומוסדותיו להביע הערכה ולהוקיר תודה, ולכן</w:t>
      </w:r>
      <w:r w:rsidR="009B0908">
        <w:rPr>
          <w:rFonts w:ascii="Arial" w:hAnsi="Arial" w:cs="Arial" w:hint="cs"/>
          <w:sz w:val="24"/>
          <w:szCs w:val="24"/>
          <w:rtl/>
        </w:rPr>
        <w:t xml:space="preserve"> מידת</w:t>
      </w:r>
      <w:r w:rsidR="00AE322B">
        <w:rPr>
          <w:rFonts w:ascii="Arial" w:hAnsi="Arial" w:cs="Arial" w:hint="cs"/>
          <w:sz w:val="24"/>
          <w:szCs w:val="24"/>
          <w:rtl/>
        </w:rPr>
        <w:t xml:space="preserve"> נוכחותן </w:t>
      </w:r>
      <w:r w:rsidR="009B0908">
        <w:rPr>
          <w:rFonts w:ascii="Arial" w:hAnsi="Arial" w:cs="Arial" w:hint="cs"/>
          <w:sz w:val="24"/>
          <w:szCs w:val="24"/>
          <w:rtl/>
        </w:rPr>
        <w:t>ו</w:t>
      </w:r>
      <w:r w:rsidR="00985DAD">
        <w:rPr>
          <w:rFonts w:ascii="Arial" w:hAnsi="Arial" w:cs="Arial" w:hint="cs"/>
          <w:sz w:val="24"/>
          <w:szCs w:val="24"/>
          <w:rtl/>
        </w:rPr>
        <w:t xml:space="preserve">/או </w:t>
      </w:r>
      <w:r w:rsidR="009B0908">
        <w:rPr>
          <w:rFonts w:ascii="Arial" w:hAnsi="Arial" w:cs="Arial" w:hint="cs"/>
          <w:sz w:val="24"/>
          <w:szCs w:val="24"/>
          <w:rtl/>
        </w:rPr>
        <w:t xml:space="preserve">העדרן </w:t>
      </w:r>
      <w:r w:rsidR="00AE322B">
        <w:rPr>
          <w:rFonts w:ascii="Arial" w:hAnsi="Arial" w:cs="Arial" w:hint="cs"/>
          <w:sz w:val="24"/>
          <w:szCs w:val="24"/>
          <w:rtl/>
        </w:rPr>
        <w:t xml:space="preserve">של הבמאיות בצמתים אלה של החברה הישראלית מעידה גם על מידת ההתקבלות והיחס ליצירתן. </w:t>
      </w:r>
    </w:p>
    <w:p w:rsidR="009B0908" w:rsidRDefault="009B0908" w:rsidP="009B0908">
      <w:pPr>
        <w:spacing w:after="0" w:line="360" w:lineRule="auto"/>
        <w:contextualSpacing/>
        <w:rPr>
          <w:rFonts w:ascii="Arial" w:hAnsi="Arial" w:cs="Arial"/>
          <w:sz w:val="24"/>
          <w:szCs w:val="24"/>
          <w:rtl/>
        </w:rPr>
      </w:pPr>
    </w:p>
    <w:p w:rsidR="00AE322B" w:rsidRPr="009B0908" w:rsidRDefault="009B0908" w:rsidP="009B0908">
      <w:pPr>
        <w:spacing w:after="0" w:line="360" w:lineRule="auto"/>
        <w:contextualSpacing/>
        <w:rPr>
          <w:rFonts w:ascii="Arial" w:hAnsi="Arial" w:cs="Arial"/>
          <w:sz w:val="24"/>
          <w:szCs w:val="24"/>
        </w:rPr>
      </w:pPr>
      <w:r>
        <w:rPr>
          <w:rFonts w:ascii="Arial" w:hAnsi="Arial" w:cs="Arial" w:hint="cs"/>
          <w:sz w:val="24"/>
          <w:szCs w:val="24"/>
          <w:rtl/>
        </w:rPr>
        <w:t xml:space="preserve">דוגמה למצבן של הבימאיות באה לידי ביטוי </w:t>
      </w:r>
      <w:r w:rsidRPr="009B0908">
        <w:rPr>
          <w:rFonts w:ascii="Arial" w:hAnsi="Arial" w:cs="Arial" w:hint="cs"/>
          <w:sz w:val="24"/>
          <w:szCs w:val="24"/>
          <w:rtl/>
        </w:rPr>
        <w:t>ב</w:t>
      </w:r>
      <w:r>
        <w:rPr>
          <w:rFonts w:ascii="Arial" w:hAnsi="Arial" w:cs="Arial" w:hint="cs"/>
          <w:sz w:val="24"/>
          <w:szCs w:val="24"/>
          <w:rtl/>
        </w:rPr>
        <w:t>קטגורית בימוי ב</w:t>
      </w:r>
      <w:r w:rsidR="00AE322B" w:rsidRPr="009B0908">
        <w:rPr>
          <w:rFonts w:ascii="Arial" w:hAnsi="Arial" w:cs="Arial" w:hint="cs"/>
          <w:i/>
          <w:iCs/>
          <w:sz w:val="24"/>
          <w:szCs w:val="24"/>
          <w:rtl/>
        </w:rPr>
        <w:t>פרס התיאטרון הישראלי</w:t>
      </w:r>
      <w:r w:rsidR="00AE322B" w:rsidRPr="009B0908">
        <w:rPr>
          <w:rFonts w:ascii="Arial" w:hAnsi="Arial" w:cs="Arial" w:hint="cs"/>
          <w:sz w:val="24"/>
          <w:szCs w:val="24"/>
          <w:rtl/>
        </w:rPr>
        <w:t xml:space="preserve"> להפקות בתיאטרון הרפרטוארי. </w:t>
      </w:r>
      <w:r w:rsidR="00AE322B" w:rsidRPr="002D45CB">
        <w:rPr>
          <w:rFonts w:ascii="Arial" w:hAnsi="Arial" w:cs="Arial" w:hint="cs"/>
          <w:sz w:val="24"/>
          <w:szCs w:val="24"/>
          <w:rtl/>
        </w:rPr>
        <w:t>פרס</w:t>
      </w:r>
      <w:r>
        <w:rPr>
          <w:rFonts w:ascii="Arial" w:hAnsi="Arial" w:cs="Arial" w:hint="cs"/>
          <w:sz w:val="24"/>
          <w:szCs w:val="24"/>
          <w:rtl/>
        </w:rPr>
        <w:t xml:space="preserve"> זה</w:t>
      </w:r>
      <w:r w:rsidR="00AE322B" w:rsidRPr="002D45CB">
        <w:rPr>
          <w:rFonts w:ascii="Arial" w:hAnsi="Arial" w:cs="Arial" w:hint="cs"/>
          <w:sz w:val="24"/>
          <w:szCs w:val="24"/>
          <w:rtl/>
        </w:rPr>
        <w:t xml:space="preserve"> מחולק משנת 1995 </w:t>
      </w:r>
      <w:r w:rsidR="00A52206">
        <w:rPr>
          <w:rFonts w:ascii="Arial" w:hAnsi="Arial" w:cs="Arial" w:hint="cs"/>
          <w:sz w:val="24"/>
          <w:szCs w:val="24"/>
          <w:rtl/>
        </w:rPr>
        <w:t xml:space="preserve">על-ידי </w:t>
      </w:r>
      <w:r w:rsidR="00AE322B" w:rsidRPr="002D45CB">
        <w:rPr>
          <w:rFonts w:ascii="Arial" w:hAnsi="Arial" w:cs="Arial" w:hint="cs"/>
          <w:sz w:val="24"/>
          <w:szCs w:val="24"/>
          <w:rtl/>
        </w:rPr>
        <w:t xml:space="preserve">עמותת פרס התיאטרון. </w:t>
      </w:r>
      <w:r w:rsidR="00A52206">
        <w:rPr>
          <w:rFonts w:ascii="Arial" w:hAnsi="Arial" w:cs="Arial" w:hint="cs"/>
          <w:sz w:val="24"/>
          <w:szCs w:val="24"/>
          <w:rtl/>
        </w:rPr>
        <w:t xml:space="preserve">בקטגוריה של בימוי הפרס מחולק מדי שנה, </w:t>
      </w:r>
      <w:r w:rsidR="00AE322B" w:rsidRPr="002D45CB">
        <w:rPr>
          <w:rFonts w:ascii="Arial" w:hAnsi="Arial" w:cs="Arial" w:hint="cs"/>
          <w:sz w:val="24"/>
          <w:szCs w:val="24"/>
          <w:rtl/>
        </w:rPr>
        <w:t>למעט שנה אחת (2009)</w:t>
      </w:r>
      <w:r w:rsidR="00A52206">
        <w:rPr>
          <w:rFonts w:ascii="Arial" w:hAnsi="Arial" w:cs="Arial" w:hint="cs"/>
          <w:sz w:val="24"/>
          <w:szCs w:val="24"/>
          <w:rtl/>
        </w:rPr>
        <w:t>.</w:t>
      </w:r>
      <w:r w:rsidR="00AE322B" w:rsidRPr="002D45CB">
        <w:rPr>
          <w:rFonts w:ascii="Arial" w:hAnsi="Arial" w:cs="Arial" w:hint="cs"/>
          <w:sz w:val="24"/>
          <w:szCs w:val="24"/>
          <w:rtl/>
        </w:rPr>
        <w:t xml:space="preserve"> </w:t>
      </w:r>
      <w:r w:rsidR="00AE322B" w:rsidRPr="006459E5">
        <w:rPr>
          <w:rFonts w:ascii="Arial" w:hAnsi="Arial" w:cs="Arial" w:hint="cs"/>
          <w:b/>
          <w:bCs/>
          <w:sz w:val="24"/>
          <w:szCs w:val="24"/>
          <w:rtl/>
        </w:rPr>
        <w:t xml:space="preserve">משנת 1995 ועד לשנת </w:t>
      </w:r>
      <w:r w:rsidR="006459E5" w:rsidRPr="006459E5">
        <w:rPr>
          <w:rFonts w:ascii="Arial" w:hAnsi="Arial" w:cs="Arial" w:hint="cs"/>
          <w:b/>
          <w:bCs/>
          <w:sz w:val="24"/>
          <w:szCs w:val="24"/>
          <w:rtl/>
        </w:rPr>
        <w:t>2016</w:t>
      </w:r>
      <w:r w:rsidR="00896E6B">
        <w:rPr>
          <w:rFonts w:ascii="Arial" w:hAnsi="Arial" w:cs="Arial" w:hint="cs"/>
          <w:b/>
          <w:bCs/>
          <w:sz w:val="24"/>
          <w:szCs w:val="24"/>
          <w:rtl/>
        </w:rPr>
        <w:t xml:space="preserve"> </w:t>
      </w:r>
      <w:r w:rsidR="00AE322B" w:rsidRPr="006459E5">
        <w:rPr>
          <w:rFonts w:ascii="Arial" w:hAnsi="Arial" w:cs="Arial" w:hint="cs"/>
          <w:b/>
          <w:bCs/>
          <w:sz w:val="24"/>
          <w:szCs w:val="24"/>
          <w:rtl/>
        </w:rPr>
        <w:t xml:space="preserve">חולקו בקטגוריית הבימוי </w:t>
      </w:r>
      <w:r w:rsidR="006459E5" w:rsidRPr="006459E5">
        <w:rPr>
          <w:rFonts w:ascii="Arial" w:hAnsi="Arial" w:cs="Arial" w:hint="cs"/>
          <w:b/>
          <w:bCs/>
          <w:sz w:val="24"/>
          <w:szCs w:val="24"/>
          <w:rtl/>
        </w:rPr>
        <w:t>21</w:t>
      </w:r>
      <w:r w:rsidR="00AE322B" w:rsidRPr="006459E5">
        <w:rPr>
          <w:rFonts w:ascii="Arial" w:hAnsi="Arial" w:cs="Arial" w:hint="cs"/>
          <w:b/>
          <w:bCs/>
          <w:sz w:val="24"/>
          <w:szCs w:val="24"/>
          <w:rtl/>
        </w:rPr>
        <w:t xml:space="preserve"> פרסים, מתוכם רק אישה אחת זכתה בפרס זה.</w:t>
      </w:r>
      <w:r w:rsidR="00AE322B" w:rsidRPr="002D45CB">
        <w:rPr>
          <w:rFonts w:ascii="Arial" w:hAnsi="Arial" w:cs="Arial" w:hint="cs"/>
          <w:sz w:val="24"/>
          <w:szCs w:val="24"/>
          <w:rtl/>
        </w:rPr>
        <w:t xml:space="preserve"> </w:t>
      </w:r>
      <w:r w:rsidR="00AE322B" w:rsidRPr="006459E5">
        <w:rPr>
          <w:rFonts w:ascii="Arial" w:hAnsi="Arial" w:cs="Arial" w:hint="cs"/>
          <w:sz w:val="24"/>
          <w:szCs w:val="24"/>
          <w:rtl/>
        </w:rPr>
        <w:t xml:space="preserve">הזוכה היחידה עד כה בקטגוריית הבימוי של פרס התיאטרון היא אופירה </w:t>
      </w:r>
      <w:proofErr w:type="spellStart"/>
      <w:r w:rsidR="00AE322B" w:rsidRPr="006459E5">
        <w:rPr>
          <w:rFonts w:ascii="Arial" w:hAnsi="Arial" w:cs="Arial" w:hint="cs"/>
          <w:sz w:val="24"/>
          <w:szCs w:val="24"/>
          <w:rtl/>
        </w:rPr>
        <w:t>הניג</w:t>
      </w:r>
      <w:proofErr w:type="spellEnd"/>
      <w:r w:rsidR="00AE322B" w:rsidRPr="006459E5">
        <w:rPr>
          <w:rFonts w:ascii="Arial" w:hAnsi="Arial" w:cs="Arial" w:hint="cs"/>
          <w:sz w:val="24"/>
          <w:szCs w:val="24"/>
          <w:rtl/>
        </w:rPr>
        <w:t xml:space="preserve">. הזכייה ניתנה </w:t>
      </w:r>
      <w:proofErr w:type="spellStart"/>
      <w:r w:rsidR="00AE322B" w:rsidRPr="006459E5">
        <w:rPr>
          <w:rFonts w:ascii="Arial" w:hAnsi="Arial" w:cs="Arial" w:hint="cs"/>
          <w:sz w:val="24"/>
          <w:szCs w:val="24"/>
          <w:rtl/>
        </w:rPr>
        <w:t>להניג</w:t>
      </w:r>
      <w:proofErr w:type="spellEnd"/>
      <w:r w:rsidR="00AE322B" w:rsidRPr="006459E5">
        <w:rPr>
          <w:rFonts w:ascii="Arial" w:hAnsi="Arial" w:cs="Arial" w:hint="cs"/>
          <w:sz w:val="24"/>
          <w:szCs w:val="24"/>
          <w:rtl/>
        </w:rPr>
        <w:t xml:space="preserve"> על ההפקה "השיבה למדבר", בתיאטרון החאן, בשנת 2000. </w:t>
      </w:r>
      <w:r w:rsidR="006459E5">
        <w:rPr>
          <w:rFonts w:ascii="Arial" w:hAnsi="Arial" w:cs="Arial" w:hint="cs"/>
          <w:b/>
          <w:bCs/>
          <w:sz w:val="24"/>
          <w:szCs w:val="24"/>
          <w:rtl/>
        </w:rPr>
        <w:t>משנת 2000</w:t>
      </w:r>
      <w:r w:rsidR="00A31B7F">
        <w:rPr>
          <w:rFonts w:ascii="Arial" w:hAnsi="Arial" w:cs="Arial" w:hint="cs"/>
          <w:b/>
          <w:bCs/>
          <w:sz w:val="24"/>
          <w:szCs w:val="24"/>
          <w:rtl/>
        </w:rPr>
        <w:t xml:space="preserve"> ועד היום אף בימאית לא זכתה בפרס התיאטרון בקטגוריה של בימוי. </w:t>
      </w:r>
    </w:p>
    <w:p w:rsidR="009B0908" w:rsidRDefault="009B0908" w:rsidP="009B0908">
      <w:pPr>
        <w:spacing w:after="0" w:line="360" w:lineRule="auto"/>
        <w:contextualSpacing/>
        <w:rPr>
          <w:rFonts w:ascii="Arial" w:hAnsi="Arial" w:cs="Arial"/>
          <w:sz w:val="24"/>
          <w:szCs w:val="24"/>
          <w:rtl/>
        </w:rPr>
      </w:pPr>
    </w:p>
    <w:p w:rsidR="00AE322B" w:rsidRPr="00A31B7F" w:rsidRDefault="009B0908" w:rsidP="009B0908">
      <w:pPr>
        <w:spacing w:after="0" w:line="360" w:lineRule="auto"/>
        <w:contextualSpacing/>
        <w:rPr>
          <w:rFonts w:ascii="Arial" w:hAnsi="Arial" w:cs="Arial"/>
          <w:sz w:val="24"/>
          <w:szCs w:val="24"/>
        </w:rPr>
      </w:pPr>
      <w:r w:rsidRPr="009B0908">
        <w:rPr>
          <w:rFonts w:ascii="Arial" w:hAnsi="Arial" w:cs="Arial" w:hint="cs"/>
          <w:sz w:val="24"/>
          <w:szCs w:val="24"/>
          <w:rtl/>
        </w:rPr>
        <w:t xml:space="preserve">דוגמה נוספת הוא </w:t>
      </w:r>
      <w:r w:rsidR="00AE322B" w:rsidRPr="009B0908">
        <w:rPr>
          <w:rFonts w:ascii="Arial" w:hAnsi="Arial" w:cs="Arial" w:hint="cs"/>
          <w:sz w:val="24"/>
          <w:szCs w:val="24"/>
          <w:rtl/>
        </w:rPr>
        <w:t xml:space="preserve">פרס </w:t>
      </w:r>
      <w:r w:rsidR="00AE322B" w:rsidRPr="009B0908">
        <w:rPr>
          <w:rFonts w:ascii="Arial" w:hAnsi="Arial" w:cs="Arial" w:hint="cs"/>
          <w:i/>
          <w:iCs/>
          <w:sz w:val="24"/>
          <w:szCs w:val="24"/>
          <w:rtl/>
        </w:rPr>
        <w:t>קיפוד הזהב</w:t>
      </w:r>
      <w:r w:rsidR="00AE322B" w:rsidRPr="009B0908">
        <w:rPr>
          <w:rFonts w:ascii="Arial" w:hAnsi="Arial" w:cs="Arial" w:hint="cs"/>
          <w:sz w:val="24"/>
          <w:szCs w:val="24"/>
          <w:rtl/>
        </w:rPr>
        <w:t xml:space="preserve"> </w:t>
      </w:r>
      <w:r w:rsidR="00AE322B" w:rsidRPr="009B0908">
        <w:rPr>
          <w:rFonts w:ascii="Arial" w:hAnsi="Arial" w:cs="Arial"/>
          <w:sz w:val="24"/>
          <w:szCs w:val="24"/>
          <w:rtl/>
        </w:rPr>
        <w:t>–</w:t>
      </w:r>
      <w:r w:rsidR="00AE322B" w:rsidRPr="009B0908">
        <w:rPr>
          <w:rFonts w:ascii="Arial" w:hAnsi="Arial" w:cs="Arial" w:hint="cs"/>
          <w:sz w:val="24"/>
          <w:szCs w:val="24"/>
          <w:rtl/>
        </w:rPr>
        <w:t xml:space="preserve"> להפקות </w:t>
      </w:r>
      <w:proofErr w:type="spellStart"/>
      <w:r w:rsidRPr="009B0908">
        <w:rPr>
          <w:rFonts w:ascii="Arial" w:hAnsi="Arial" w:cs="Arial" w:hint="cs"/>
          <w:sz w:val="24"/>
          <w:szCs w:val="24"/>
          <w:rtl/>
        </w:rPr>
        <w:t>בפרינג</w:t>
      </w:r>
      <w:proofErr w:type="spellEnd"/>
      <w:r w:rsidRPr="009B0908">
        <w:rPr>
          <w:rFonts w:ascii="Arial" w:hAnsi="Arial" w:cs="Arial" w:hint="cs"/>
          <w:sz w:val="24"/>
          <w:szCs w:val="24"/>
          <w:rtl/>
        </w:rPr>
        <w:t xml:space="preserve">'. </w:t>
      </w:r>
      <w:r w:rsidR="00AE322B" w:rsidRPr="009B0908">
        <w:rPr>
          <w:rFonts w:ascii="Arial" w:hAnsi="Arial" w:cs="Arial" w:hint="cs"/>
          <w:sz w:val="24"/>
          <w:szCs w:val="24"/>
          <w:rtl/>
        </w:rPr>
        <w:t xml:space="preserve">פרס </w:t>
      </w:r>
      <w:r w:rsidRPr="009B0908">
        <w:rPr>
          <w:rFonts w:ascii="Arial" w:hAnsi="Arial" w:cs="Arial" w:hint="cs"/>
          <w:sz w:val="24"/>
          <w:szCs w:val="24"/>
          <w:rtl/>
        </w:rPr>
        <w:t xml:space="preserve">זה </w:t>
      </w:r>
      <w:r w:rsidR="00AE322B" w:rsidRPr="009B0908">
        <w:rPr>
          <w:rFonts w:ascii="Arial" w:hAnsi="Arial" w:cs="Arial" w:hint="cs"/>
          <w:sz w:val="24"/>
          <w:szCs w:val="24"/>
          <w:rtl/>
        </w:rPr>
        <w:t>מחולק משנת 2005 ואילך</w:t>
      </w:r>
      <w:r>
        <w:rPr>
          <w:rFonts w:ascii="Arial" w:hAnsi="Arial" w:cs="Arial" w:hint="cs"/>
          <w:sz w:val="24"/>
          <w:szCs w:val="24"/>
          <w:rtl/>
        </w:rPr>
        <w:t xml:space="preserve">. </w:t>
      </w:r>
      <w:r w:rsidR="00AE322B" w:rsidRPr="00A31B7F">
        <w:rPr>
          <w:rFonts w:ascii="Arial" w:hAnsi="Arial" w:cs="Arial" w:hint="cs"/>
          <w:b/>
          <w:bCs/>
          <w:i/>
          <w:iCs/>
          <w:sz w:val="24"/>
          <w:szCs w:val="24"/>
          <w:rtl/>
        </w:rPr>
        <w:t xml:space="preserve">בקטגוריית הבימוי </w:t>
      </w:r>
      <w:r w:rsidR="00AE322B" w:rsidRPr="00A31B7F">
        <w:rPr>
          <w:rFonts w:ascii="Arial" w:hAnsi="Arial" w:cs="Arial" w:hint="cs"/>
          <w:b/>
          <w:bCs/>
          <w:sz w:val="24"/>
          <w:szCs w:val="24"/>
          <w:rtl/>
        </w:rPr>
        <w:t xml:space="preserve">חולקו עד לשנת </w:t>
      </w:r>
      <w:r w:rsidR="006459E5">
        <w:rPr>
          <w:rFonts w:ascii="Arial" w:hAnsi="Arial" w:cs="Arial" w:hint="cs"/>
          <w:b/>
          <w:bCs/>
          <w:sz w:val="24"/>
          <w:szCs w:val="24"/>
          <w:rtl/>
        </w:rPr>
        <w:t>2017</w:t>
      </w:r>
      <w:r w:rsidR="00AE322B" w:rsidRPr="00A31B7F">
        <w:rPr>
          <w:rFonts w:ascii="Arial" w:hAnsi="Arial" w:cs="Arial" w:hint="cs"/>
          <w:b/>
          <w:bCs/>
          <w:sz w:val="24"/>
          <w:szCs w:val="24"/>
          <w:rtl/>
        </w:rPr>
        <w:t xml:space="preserve"> </w:t>
      </w:r>
      <w:r w:rsidR="006459E5">
        <w:rPr>
          <w:rFonts w:ascii="Arial" w:hAnsi="Arial" w:cs="Arial" w:hint="cs"/>
          <w:b/>
          <w:bCs/>
          <w:sz w:val="24"/>
          <w:szCs w:val="24"/>
          <w:rtl/>
        </w:rPr>
        <w:t xml:space="preserve">סה"כ 10 פרסים לאורך השנים, מתוכם 3 </w:t>
      </w:r>
      <w:r w:rsidR="008C668B">
        <w:rPr>
          <w:rFonts w:ascii="Arial" w:hAnsi="Arial" w:cs="Arial" w:hint="cs"/>
          <w:b/>
          <w:bCs/>
          <w:sz w:val="24"/>
          <w:szCs w:val="24"/>
          <w:rtl/>
        </w:rPr>
        <w:t xml:space="preserve">בלבד </w:t>
      </w:r>
      <w:r w:rsidR="00AE322B" w:rsidRPr="00A31B7F">
        <w:rPr>
          <w:rFonts w:ascii="Arial" w:hAnsi="Arial" w:cs="Arial" w:hint="cs"/>
          <w:b/>
          <w:bCs/>
          <w:sz w:val="24"/>
          <w:szCs w:val="24"/>
          <w:rtl/>
        </w:rPr>
        <w:t xml:space="preserve">הוענקו לנשים. </w:t>
      </w:r>
      <w:r w:rsidR="00AE322B" w:rsidRPr="00A31B7F">
        <w:rPr>
          <w:rFonts w:ascii="Arial" w:hAnsi="Arial" w:cs="Arial" w:hint="cs"/>
          <w:sz w:val="24"/>
          <w:szCs w:val="24"/>
          <w:rtl/>
        </w:rPr>
        <w:t>הזוכות הן טל ברנר על בימוי משותף עם ירון אדלשטיין, של הצגה "היצור" בשנת 2001;</w:t>
      </w:r>
      <w:r w:rsidR="006459E5">
        <w:rPr>
          <w:rFonts w:ascii="Arial" w:hAnsi="Arial" w:cs="Arial" w:hint="cs"/>
          <w:sz w:val="24"/>
          <w:szCs w:val="24"/>
          <w:rtl/>
        </w:rPr>
        <w:t xml:space="preserve"> </w:t>
      </w:r>
      <w:r w:rsidR="00AE322B" w:rsidRPr="00A31B7F">
        <w:rPr>
          <w:rFonts w:ascii="Arial" w:hAnsi="Arial" w:cs="Arial" w:hint="cs"/>
          <w:sz w:val="24"/>
          <w:szCs w:val="24"/>
          <w:rtl/>
        </w:rPr>
        <w:t>רינה ירושלמי על בימוי ה</w:t>
      </w:r>
      <w:r w:rsidR="006459E5">
        <w:rPr>
          <w:rFonts w:ascii="Arial" w:hAnsi="Arial" w:cs="Arial" w:hint="cs"/>
          <w:sz w:val="24"/>
          <w:szCs w:val="24"/>
          <w:rtl/>
        </w:rPr>
        <w:t>הצגה "המלך הולך למות" בשנת 2013; ומיקי יונס על בימוי ההצגה "אני אנג'לינה ג'ולי" בשנת 2017.</w:t>
      </w:r>
    </w:p>
    <w:p w:rsidR="00AE322B" w:rsidRDefault="009B0908" w:rsidP="009B0908">
      <w:pPr>
        <w:spacing w:after="0" w:line="360" w:lineRule="auto"/>
        <w:contextualSpacing/>
        <w:rPr>
          <w:rFonts w:ascii="Arial" w:hAnsi="Arial" w:cs="Arial"/>
          <w:sz w:val="24"/>
          <w:szCs w:val="24"/>
          <w:rtl/>
        </w:rPr>
      </w:pPr>
      <w:r>
        <w:rPr>
          <w:rFonts w:ascii="Arial" w:hAnsi="Arial" w:cs="Arial" w:hint="cs"/>
          <w:i/>
          <w:iCs/>
          <w:sz w:val="24"/>
          <w:szCs w:val="24"/>
          <w:rtl/>
        </w:rPr>
        <w:lastRenderedPageBreak/>
        <w:t>גם ב</w:t>
      </w:r>
      <w:r w:rsidR="00AE322B" w:rsidRPr="009B0908">
        <w:rPr>
          <w:rFonts w:ascii="Arial" w:hAnsi="Arial" w:cs="Arial" w:hint="cs"/>
          <w:i/>
          <w:iCs/>
          <w:sz w:val="24"/>
          <w:szCs w:val="24"/>
          <w:rtl/>
        </w:rPr>
        <w:t>פרס מילוא</w:t>
      </w:r>
      <w:r w:rsidR="00AE322B" w:rsidRPr="009B0908">
        <w:rPr>
          <w:rFonts w:ascii="Arial" w:hAnsi="Arial" w:cs="Arial" w:hint="cs"/>
          <w:sz w:val="24"/>
          <w:szCs w:val="24"/>
          <w:rtl/>
        </w:rPr>
        <w:t xml:space="preserve"> </w:t>
      </w:r>
      <w:r w:rsidR="00AE322B" w:rsidRPr="009B0908">
        <w:rPr>
          <w:rFonts w:ascii="Arial" w:hAnsi="Arial" w:cs="Arial"/>
          <w:sz w:val="24"/>
          <w:szCs w:val="24"/>
          <w:rtl/>
        </w:rPr>
        <w:t>–</w:t>
      </w:r>
      <w:r w:rsidR="00AE322B" w:rsidRPr="009B0908">
        <w:rPr>
          <w:rFonts w:ascii="Arial" w:hAnsi="Arial" w:cs="Arial" w:hint="cs"/>
          <w:sz w:val="24"/>
          <w:szCs w:val="24"/>
          <w:rtl/>
        </w:rPr>
        <w:t xml:space="preserve"> פרס על שם הבמאי ומייסד תיאטרון הקאמרי יוסף (</w:t>
      </w:r>
      <w:proofErr w:type="spellStart"/>
      <w:r w:rsidR="00AE322B" w:rsidRPr="009B0908">
        <w:rPr>
          <w:rFonts w:ascii="Arial" w:hAnsi="Arial" w:cs="Arial" w:hint="cs"/>
          <w:sz w:val="24"/>
          <w:szCs w:val="24"/>
          <w:rtl/>
        </w:rPr>
        <w:t>פפו</w:t>
      </w:r>
      <w:proofErr w:type="spellEnd"/>
      <w:r w:rsidR="00AE322B" w:rsidRPr="009B0908">
        <w:rPr>
          <w:rFonts w:ascii="Arial" w:hAnsi="Arial" w:cs="Arial" w:hint="cs"/>
          <w:sz w:val="24"/>
          <w:szCs w:val="24"/>
          <w:rtl/>
        </w:rPr>
        <w:t xml:space="preserve">) מילוא </w:t>
      </w:r>
      <w:r>
        <w:rPr>
          <w:rFonts w:ascii="Arial" w:hAnsi="Arial" w:cs="Arial" w:hint="cs"/>
          <w:sz w:val="24"/>
          <w:szCs w:val="24"/>
          <w:rtl/>
        </w:rPr>
        <w:t xml:space="preserve">יש פער גדול בין שיעור הזכיות של בימאים ובימאיות בפרס זה. </w:t>
      </w:r>
      <w:r w:rsidR="00AE322B" w:rsidRPr="009B0908">
        <w:rPr>
          <w:rFonts w:ascii="Arial" w:hAnsi="Arial" w:cs="Arial" w:hint="cs"/>
          <w:i/>
          <w:iCs/>
          <w:sz w:val="24"/>
          <w:szCs w:val="24"/>
          <w:rtl/>
        </w:rPr>
        <w:t xml:space="preserve">פרס </w:t>
      </w:r>
      <w:r w:rsidRPr="009B0908">
        <w:rPr>
          <w:rFonts w:ascii="Arial" w:hAnsi="Arial" w:cs="Arial" w:hint="cs"/>
          <w:i/>
          <w:iCs/>
          <w:sz w:val="24"/>
          <w:szCs w:val="24"/>
          <w:rtl/>
        </w:rPr>
        <w:t>מילוא</w:t>
      </w:r>
      <w:r>
        <w:rPr>
          <w:rFonts w:ascii="Arial" w:hAnsi="Arial" w:cs="Arial" w:hint="cs"/>
          <w:sz w:val="24"/>
          <w:szCs w:val="24"/>
          <w:rtl/>
        </w:rPr>
        <w:t xml:space="preserve"> </w:t>
      </w:r>
      <w:r w:rsidR="00985DAD">
        <w:rPr>
          <w:rFonts w:ascii="Arial" w:hAnsi="Arial" w:cs="Arial" w:hint="cs"/>
          <w:sz w:val="24"/>
          <w:szCs w:val="24"/>
          <w:rtl/>
        </w:rPr>
        <w:t xml:space="preserve">מחולק </w:t>
      </w:r>
      <w:r w:rsidR="00AE322B">
        <w:rPr>
          <w:rFonts w:ascii="Arial" w:hAnsi="Arial" w:cs="Arial" w:hint="cs"/>
          <w:sz w:val="24"/>
          <w:szCs w:val="24"/>
          <w:rtl/>
        </w:rPr>
        <w:t>לבימאי תיאטרון רק משנת 1998 ואילך</w:t>
      </w:r>
      <w:r w:rsidR="00AE322B">
        <w:rPr>
          <w:rStyle w:val="a9"/>
          <w:rFonts w:ascii="Arial" w:hAnsi="Arial" w:cs="Arial"/>
          <w:sz w:val="24"/>
          <w:szCs w:val="24"/>
          <w:rtl/>
        </w:rPr>
        <w:footnoteReference w:id="6"/>
      </w:r>
      <w:r w:rsidR="00AE322B">
        <w:rPr>
          <w:rFonts w:ascii="Arial" w:hAnsi="Arial" w:cs="Arial" w:hint="cs"/>
          <w:sz w:val="24"/>
          <w:szCs w:val="24"/>
          <w:rtl/>
        </w:rPr>
        <w:t>. משנה זו הפרס מחולק מדי שנה לבמאים</w:t>
      </w:r>
      <w:r w:rsidR="00482F63">
        <w:rPr>
          <w:rFonts w:ascii="Arial" w:hAnsi="Arial" w:cs="Arial" w:hint="cs"/>
          <w:sz w:val="24"/>
          <w:szCs w:val="24"/>
          <w:rtl/>
        </w:rPr>
        <w:t xml:space="preserve"> מצטיינים והוא מחולק על-ידי</w:t>
      </w:r>
      <w:r w:rsidR="00AE322B">
        <w:rPr>
          <w:rFonts w:ascii="Arial" w:hAnsi="Arial" w:cs="Arial" w:hint="cs"/>
          <w:sz w:val="24"/>
          <w:szCs w:val="24"/>
          <w:rtl/>
        </w:rPr>
        <w:t xml:space="preserve"> תיאטרון הקאמרי וקרן </w:t>
      </w:r>
      <w:proofErr w:type="spellStart"/>
      <w:r w:rsidR="00482F63">
        <w:rPr>
          <w:rFonts w:ascii="Arial" w:hAnsi="Arial" w:cs="Arial" w:hint="cs"/>
          <w:sz w:val="24"/>
          <w:szCs w:val="24"/>
          <w:rtl/>
        </w:rPr>
        <w:t>רבינוביץ</w:t>
      </w:r>
      <w:proofErr w:type="spellEnd"/>
      <w:r w:rsidR="00482F63">
        <w:rPr>
          <w:rFonts w:ascii="Arial" w:hAnsi="Arial" w:cs="Arial"/>
          <w:sz w:val="24"/>
          <w:szCs w:val="24"/>
          <w:rtl/>
        </w:rPr>
        <w:t>'</w:t>
      </w:r>
      <w:r w:rsidR="00AE322B">
        <w:rPr>
          <w:rFonts w:ascii="Arial" w:hAnsi="Arial" w:cs="Arial" w:hint="cs"/>
          <w:sz w:val="24"/>
          <w:szCs w:val="24"/>
          <w:rtl/>
        </w:rPr>
        <w:t xml:space="preserve">. </w:t>
      </w:r>
      <w:r w:rsidR="00AE322B" w:rsidRPr="009F41F4">
        <w:rPr>
          <w:rFonts w:ascii="Arial" w:hAnsi="Arial" w:cs="Arial" w:hint="cs"/>
          <w:b/>
          <w:bCs/>
          <w:sz w:val="24"/>
          <w:szCs w:val="24"/>
          <w:rtl/>
        </w:rPr>
        <w:t xml:space="preserve">בסה"כ חולקו משנת 1998 ועד לשנת </w:t>
      </w:r>
      <w:r w:rsidR="006459E5">
        <w:rPr>
          <w:rFonts w:ascii="Arial" w:hAnsi="Arial" w:cs="Arial" w:hint="cs"/>
          <w:b/>
          <w:bCs/>
          <w:sz w:val="24"/>
          <w:szCs w:val="24"/>
          <w:rtl/>
        </w:rPr>
        <w:t xml:space="preserve">2016 (כולל) 40 פרסים, מתוכם 34 </w:t>
      </w:r>
      <w:r w:rsidR="00AE322B" w:rsidRPr="009F41F4">
        <w:rPr>
          <w:rFonts w:ascii="Arial" w:hAnsi="Arial" w:cs="Arial" w:hint="cs"/>
          <w:b/>
          <w:bCs/>
          <w:sz w:val="24"/>
          <w:szCs w:val="24"/>
          <w:rtl/>
        </w:rPr>
        <w:t>פרסים חולקו לבמאים, ו-6 פ</w:t>
      </w:r>
      <w:r w:rsidR="00985DAD">
        <w:rPr>
          <w:rFonts w:ascii="Arial" w:hAnsi="Arial" w:cs="Arial" w:hint="cs"/>
          <w:b/>
          <w:bCs/>
          <w:sz w:val="24"/>
          <w:szCs w:val="24"/>
          <w:rtl/>
        </w:rPr>
        <w:t xml:space="preserve">רסים חולקו לבמאיות. ששת הפרסים חולקו ל-4 בימאיות בסך </w:t>
      </w:r>
      <w:proofErr w:type="spellStart"/>
      <w:r w:rsidR="00985DAD">
        <w:rPr>
          <w:rFonts w:ascii="Arial" w:hAnsi="Arial" w:cs="Arial" w:hint="cs"/>
          <w:b/>
          <w:bCs/>
          <w:sz w:val="24"/>
          <w:szCs w:val="24"/>
          <w:rtl/>
        </w:rPr>
        <w:t>הכל</w:t>
      </w:r>
      <w:proofErr w:type="spellEnd"/>
      <w:r w:rsidR="00985DAD">
        <w:rPr>
          <w:rFonts w:ascii="Arial" w:hAnsi="Arial" w:cs="Arial" w:hint="cs"/>
          <w:b/>
          <w:bCs/>
          <w:sz w:val="24"/>
          <w:szCs w:val="24"/>
          <w:rtl/>
        </w:rPr>
        <w:t xml:space="preserve">, </w:t>
      </w:r>
      <w:r w:rsidR="00985DAD">
        <w:rPr>
          <w:rFonts w:ascii="Arial" w:hAnsi="Arial" w:cs="Arial" w:hint="cs"/>
          <w:sz w:val="24"/>
          <w:szCs w:val="24"/>
          <w:rtl/>
        </w:rPr>
        <w:t>לפי החלוקה הבאה</w:t>
      </w:r>
      <w:r w:rsidR="00AE322B">
        <w:rPr>
          <w:rFonts w:ascii="Arial" w:hAnsi="Arial" w:cs="Arial" w:hint="cs"/>
          <w:sz w:val="24"/>
          <w:szCs w:val="24"/>
          <w:rtl/>
        </w:rPr>
        <w:t>:</w:t>
      </w:r>
      <w:r>
        <w:rPr>
          <w:rFonts w:ascii="Arial" w:hAnsi="Arial" w:cs="Arial" w:hint="cs"/>
          <w:sz w:val="24"/>
          <w:szCs w:val="24"/>
          <w:rtl/>
        </w:rPr>
        <w:t xml:space="preserve"> </w:t>
      </w:r>
      <w:r w:rsidR="00985DAD">
        <w:rPr>
          <w:rFonts w:ascii="Arial" w:hAnsi="Arial" w:cs="Arial" w:hint="cs"/>
          <w:sz w:val="24"/>
          <w:szCs w:val="24"/>
          <w:rtl/>
        </w:rPr>
        <w:t xml:space="preserve">עדנה </w:t>
      </w:r>
      <w:proofErr w:type="spellStart"/>
      <w:r w:rsidR="00985DAD">
        <w:rPr>
          <w:rFonts w:ascii="Arial" w:hAnsi="Arial" w:cs="Arial" w:hint="cs"/>
          <w:sz w:val="24"/>
          <w:szCs w:val="24"/>
          <w:rtl/>
        </w:rPr>
        <w:t>מזי"א</w:t>
      </w:r>
      <w:proofErr w:type="spellEnd"/>
      <w:r w:rsidR="00985DAD">
        <w:rPr>
          <w:rFonts w:ascii="Arial" w:hAnsi="Arial" w:cs="Arial" w:hint="cs"/>
          <w:sz w:val="24"/>
          <w:szCs w:val="24"/>
          <w:rtl/>
        </w:rPr>
        <w:t xml:space="preserve"> - בשנים 2004, 2009, 2015</w:t>
      </w:r>
      <w:r>
        <w:rPr>
          <w:rFonts w:ascii="Arial" w:hAnsi="Arial" w:cs="Arial" w:hint="cs"/>
          <w:sz w:val="24"/>
          <w:szCs w:val="24"/>
          <w:rtl/>
        </w:rPr>
        <w:t xml:space="preserve">; </w:t>
      </w:r>
      <w:r w:rsidR="00985DAD">
        <w:rPr>
          <w:rFonts w:ascii="Arial" w:hAnsi="Arial" w:cs="Arial" w:hint="cs"/>
          <w:sz w:val="24"/>
          <w:szCs w:val="24"/>
          <w:rtl/>
        </w:rPr>
        <w:t>רנה ירושלמי - בשנת 1999</w:t>
      </w:r>
      <w:r>
        <w:rPr>
          <w:rFonts w:ascii="Arial" w:hAnsi="Arial" w:cs="Arial" w:hint="cs"/>
          <w:sz w:val="24"/>
          <w:szCs w:val="24"/>
          <w:rtl/>
        </w:rPr>
        <w:t xml:space="preserve">; </w:t>
      </w:r>
      <w:r w:rsidR="00985DAD">
        <w:rPr>
          <w:rFonts w:ascii="Arial" w:hAnsi="Arial" w:cs="Arial" w:hint="cs"/>
          <w:sz w:val="24"/>
          <w:szCs w:val="24"/>
          <w:rtl/>
        </w:rPr>
        <w:t>יעל רונן - בשנת 2005</w:t>
      </w:r>
      <w:r>
        <w:rPr>
          <w:rFonts w:ascii="Arial" w:hAnsi="Arial" w:cs="Arial" w:hint="cs"/>
          <w:sz w:val="24"/>
          <w:szCs w:val="24"/>
          <w:rtl/>
        </w:rPr>
        <w:t xml:space="preserve">; </w:t>
      </w:r>
      <w:r w:rsidR="00985DAD">
        <w:rPr>
          <w:rFonts w:ascii="Arial" w:hAnsi="Arial" w:cs="Arial" w:hint="cs"/>
          <w:sz w:val="24"/>
          <w:szCs w:val="24"/>
          <w:rtl/>
        </w:rPr>
        <w:t>דדי ברון - בשנת 2007</w:t>
      </w:r>
      <w:r w:rsidR="00AE322B">
        <w:rPr>
          <w:rFonts w:ascii="Arial" w:hAnsi="Arial" w:cs="Arial" w:hint="cs"/>
          <w:sz w:val="24"/>
          <w:szCs w:val="24"/>
          <w:rtl/>
        </w:rPr>
        <w:t>.</w:t>
      </w:r>
    </w:p>
    <w:p w:rsidR="009B0908" w:rsidRDefault="009B0908" w:rsidP="009B0908">
      <w:pPr>
        <w:spacing w:after="0" w:line="360" w:lineRule="auto"/>
        <w:contextualSpacing/>
        <w:rPr>
          <w:rFonts w:ascii="Arial" w:hAnsi="Arial" w:cs="Arial"/>
          <w:sz w:val="24"/>
          <w:szCs w:val="24"/>
          <w:rtl/>
        </w:rPr>
      </w:pPr>
    </w:p>
    <w:p w:rsidR="00AE322B" w:rsidRDefault="00AE322B" w:rsidP="00482F63">
      <w:pPr>
        <w:spacing w:after="0" w:line="360" w:lineRule="auto"/>
        <w:rPr>
          <w:rFonts w:ascii="Arial" w:hAnsi="Arial" w:cs="Arial"/>
          <w:sz w:val="24"/>
          <w:szCs w:val="24"/>
          <w:rtl/>
        </w:rPr>
      </w:pPr>
      <w:r>
        <w:rPr>
          <w:rFonts w:ascii="Arial" w:hAnsi="Arial" w:cs="Arial" w:hint="cs"/>
          <w:sz w:val="24"/>
          <w:szCs w:val="24"/>
          <w:rtl/>
        </w:rPr>
        <w:t xml:space="preserve">התמונה העולה מחלוקת הפרסים המתוארת לעיל </w:t>
      </w:r>
      <w:r w:rsidR="00E767AB">
        <w:rPr>
          <w:rFonts w:ascii="Arial" w:hAnsi="Arial" w:cs="Arial" w:hint="cs"/>
          <w:sz w:val="24"/>
          <w:szCs w:val="24"/>
          <w:rtl/>
        </w:rPr>
        <w:t xml:space="preserve">הינה כי </w:t>
      </w:r>
      <w:r w:rsidR="007F73BA">
        <w:rPr>
          <w:rFonts w:ascii="Arial" w:hAnsi="Arial" w:cs="Arial" w:hint="cs"/>
          <w:sz w:val="24"/>
          <w:szCs w:val="24"/>
          <w:rtl/>
        </w:rPr>
        <w:t>שיעור הזכיות של בימאיות בפרסים</w:t>
      </w:r>
      <w:r w:rsidR="00E767AB">
        <w:rPr>
          <w:rFonts w:ascii="Arial" w:hAnsi="Arial" w:cs="Arial" w:hint="cs"/>
          <w:sz w:val="24"/>
          <w:szCs w:val="24"/>
          <w:rtl/>
        </w:rPr>
        <w:t xml:space="preserve">, הן על עשייה ברפרטוארי והן על עשייה </w:t>
      </w:r>
      <w:proofErr w:type="spellStart"/>
      <w:r w:rsidR="00E767AB">
        <w:rPr>
          <w:rFonts w:ascii="Arial" w:hAnsi="Arial" w:cs="Arial" w:hint="cs"/>
          <w:sz w:val="24"/>
          <w:szCs w:val="24"/>
          <w:rtl/>
        </w:rPr>
        <w:t>בפרינג</w:t>
      </w:r>
      <w:proofErr w:type="spellEnd"/>
      <w:r w:rsidR="00E767AB">
        <w:rPr>
          <w:rFonts w:ascii="Arial" w:hAnsi="Arial" w:cs="Arial" w:hint="cs"/>
          <w:sz w:val="24"/>
          <w:szCs w:val="24"/>
          <w:rtl/>
        </w:rPr>
        <w:t>',</w:t>
      </w:r>
      <w:r w:rsidR="007F73BA">
        <w:rPr>
          <w:rFonts w:ascii="Arial" w:hAnsi="Arial" w:cs="Arial" w:hint="cs"/>
          <w:sz w:val="24"/>
          <w:szCs w:val="24"/>
          <w:rtl/>
        </w:rPr>
        <w:t xml:space="preserve"> נמוך </w:t>
      </w:r>
      <w:r w:rsidR="00985DAD">
        <w:rPr>
          <w:rFonts w:ascii="Arial" w:hAnsi="Arial" w:cs="Arial" w:hint="cs"/>
          <w:sz w:val="24"/>
          <w:szCs w:val="24"/>
          <w:rtl/>
        </w:rPr>
        <w:t xml:space="preserve">משמעותית </w:t>
      </w:r>
      <w:r w:rsidR="007F73BA">
        <w:rPr>
          <w:rFonts w:ascii="Arial" w:hAnsi="Arial" w:cs="Arial" w:hint="cs"/>
          <w:sz w:val="24"/>
          <w:szCs w:val="24"/>
          <w:rtl/>
        </w:rPr>
        <w:t xml:space="preserve">משיעור הזכיות של בימאים. </w:t>
      </w:r>
    </w:p>
    <w:p w:rsidR="00AC40CE" w:rsidRPr="00A52206" w:rsidRDefault="00AC40CE" w:rsidP="00555D64">
      <w:pPr>
        <w:spacing w:after="0" w:line="360" w:lineRule="auto"/>
        <w:rPr>
          <w:rFonts w:ascii="Arial" w:hAnsi="Arial" w:cs="Arial"/>
          <w:sz w:val="24"/>
          <w:szCs w:val="24"/>
        </w:rPr>
      </w:pPr>
    </w:p>
    <w:p w:rsidR="00005528" w:rsidRPr="00091265" w:rsidRDefault="00005528" w:rsidP="00F27727">
      <w:pPr>
        <w:spacing w:after="0" w:line="360" w:lineRule="auto"/>
        <w:rPr>
          <w:rFonts w:ascii="Arial" w:hAnsi="Arial" w:cs="Arial"/>
          <w:b/>
          <w:bCs/>
          <w:color w:val="C00000"/>
          <w:sz w:val="24"/>
          <w:szCs w:val="24"/>
          <w:rtl/>
        </w:rPr>
      </w:pPr>
      <w:r w:rsidRPr="00091265">
        <w:rPr>
          <w:rFonts w:ascii="Arial" w:hAnsi="Arial" w:cs="Arial" w:hint="cs"/>
          <w:b/>
          <w:bCs/>
          <w:color w:val="C00000"/>
          <w:sz w:val="24"/>
          <w:szCs w:val="24"/>
          <w:rtl/>
        </w:rPr>
        <w:t>ניתוח הנתונים</w:t>
      </w:r>
    </w:p>
    <w:p w:rsidR="00B0789A" w:rsidRPr="007A6D7B" w:rsidRDefault="00B0789A" w:rsidP="007A6D7B">
      <w:pPr>
        <w:spacing w:after="0" w:line="360" w:lineRule="auto"/>
        <w:rPr>
          <w:rFonts w:ascii="Arial" w:hAnsi="Arial" w:cs="Arial"/>
          <w:sz w:val="24"/>
          <w:szCs w:val="24"/>
          <w:rtl/>
        </w:rPr>
      </w:pPr>
      <w:r>
        <w:rPr>
          <w:rFonts w:ascii="Arial" w:hAnsi="Arial" w:cs="Arial" w:hint="cs"/>
          <w:sz w:val="24"/>
          <w:szCs w:val="24"/>
          <w:rtl/>
        </w:rPr>
        <w:t xml:space="preserve">מנתונים </w:t>
      </w:r>
      <w:r w:rsidR="00AC40CE">
        <w:rPr>
          <w:rFonts w:ascii="Arial" w:hAnsi="Arial" w:cs="Arial" w:hint="cs"/>
          <w:sz w:val="24"/>
          <w:szCs w:val="24"/>
          <w:rtl/>
        </w:rPr>
        <w:t xml:space="preserve">אלו </w:t>
      </w:r>
      <w:r w:rsidR="0006129D">
        <w:rPr>
          <w:rFonts w:ascii="Arial" w:hAnsi="Arial" w:cs="Arial" w:hint="cs"/>
          <w:sz w:val="24"/>
          <w:szCs w:val="24"/>
          <w:rtl/>
        </w:rPr>
        <w:t>עולה</w:t>
      </w:r>
      <w:r w:rsidR="008B551F">
        <w:rPr>
          <w:rFonts w:ascii="Arial" w:hAnsi="Arial" w:cs="Arial" w:hint="cs"/>
          <w:sz w:val="24"/>
          <w:szCs w:val="24"/>
          <w:rtl/>
        </w:rPr>
        <w:t xml:space="preserve"> כי </w:t>
      </w:r>
      <w:r w:rsidRPr="008B551F">
        <w:rPr>
          <w:rFonts w:ascii="Arial" w:hAnsi="Arial" w:cs="Arial" w:hint="cs"/>
          <w:sz w:val="24"/>
          <w:szCs w:val="24"/>
          <w:rtl/>
        </w:rPr>
        <w:t xml:space="preserve">נשים בתיאטרון הישראלי מביימות בעיקר </w:t>
      </w:r>
      <w:proofErr w:type="spellStart"/>
      <w:r w:rsidRPr="008B551F">
        <w:rPr>
          <w:rFonts w:ascii="Arial" w:hAnsi="Arial" w:cs="Arial" w:hint="cs"/>
          <w:sz w:val="24"/>
          <w:szCs w:val="24"/>
          <w:rtl/>
        </w:rPr>
        <w:t>בפרינג</w:t>
      </w:r>
      <w:proofErr w:type="spellEnd"/>
      <w:r w:rsidRPr="008B551F">
        <w:rPr>
          <w:rFonts w:ascii="Arial" w:hAnsi="Arial" w:cs="Arial" w:hint="cs"/>
          <w:sz w:val="24"/>
          <w:szCs w:val="24"/>
          <w:rtl/>
        </w:rPr>
        <w:t>', בתאטרוני ילדים ובקבוצות תיאטרון</w:t>
      </w:r>
      <w:r>
        <w:rPr>
          <w:rStyle w:val="a9"/>
          <w:rFonts w:ascii="Arial" w:hAnsi="Arial" w:cs="Arial"/>
          <w:sz w:val="24"/>
          <w:szCs w:val="24"/>
          <w:rtl/>
        </w:rPr>
        <w:footnoteReference w:id="7"/>
      </w:r>
      <w:r w:rsidRPr="008B551F">
        <w:rPr>
          <w:rFonts w:ascii="Arial" w:hAnsi="Arial" w:cs="Arial" w:hint="cs"/>
          <w:sz w:val="24"/>
          <w:szCs w:val="24"/>
          <w:rtl/>
        </w:rPr>
        <w:t>.</w:t>
      </w:r>
      <w:r w:rsidR="008B551F">
        <w:rPr>
          <w:rFonts w:ascii="Arial" w:hAnsi="Arial" w:cs="Arial" w:hint="cs"/>
          <w:sz w:val="24"/>
          <w:szCs w:val="24"/>
          <w:rtl/>
        </w:rPr>
        <w:t xml:space="preserve"> </w:t>
      </w:r>
      <w:r w:rsidRPr="008B551F">
        <w:rPr>
          <w:rFonts w:ascii="Arial" w:hAnsi="Arial" w:cs="Arial" w:hint="cs"/>
          <w:sz w:val="24"/>
          <w:szCs w:val="24"/>
          <w:rtl/>
        </w:rPr>
        <w:t>ככול שיורדים בהירר</w:t>
      </w:r>
      <w:r w:rsidR="000B7DAE">
        <w:rPr>
          <w:rFonts w:ascii="Arial" w:hAnsi="Arial" w:cs="Arial" w:hint="cs"/>
          <w:sz w:val="24"/>
          <w:szCs w:val="24"/>
          <w:rtl/>
        </w:rPr>
        <w:t xml:space="preserve">כיה של גודל התיאטראות וגודל תקציבי ההפקות, </w:t>
      </w:r>
      <w:r w:rsidR="00B51940">
        <w:rPr>
          <w:rFonts w:ascii="Arial" w:hAnsi="Arial" w:cs="Arial" w:hint="cs"/>
          <w:sz w:val="24"/>
          <w:szCs w:val="24"/>
          <w:rtl/>
        </w:rPr>
        <w:t xml:space="preserve">כך עולה כמות הנשים המועסקות </w:t>
      </w:r>
      <w:r w:rsidRPr="008B551F">
        <w:rPr>
          <w:rFonts w:ascii="Arial" w:hAnsi="Arial" w:cs="Arial" w:hint="cs"/>
          <w:sz w:val="24"/>
          <w:szCs w:val="24"/>
          <w:rtl/>
        </w:rPr>
        <w:t xml:space="preserve">כבמאיות. </w:t>
      </w:r>
      <w:r w:rsidR="00B10EBD">
        <w:rPr>
          <w:rFonts w:ascii="Arial" w:hAnsi="Arial" w:cs="Arial" w:hint="cs"/>
          <w:sz w:val="24"/>
          <w:szCs w:val="24"/>
          <w:rtl/>
        </w:rPr>
        <w:t>מצב זה מצביע</w:t>
      </w:r>
      <w:r>
        <w:rPr>
          <w:rFonts w:ascii="Arial" w:hAnsi="Arial" w:cs="Arial" w:hint="cs"/>
          <w:sz w:val="24"/>
          <w:szCs w:val="24"/>
          <w:rtl/>
        </w:rPr>
        <w:t xml:space="preserve"> על תמונה של </w:t>
      </w:r>
      <w:r w:rsidR="00D37566" w:rsidRPr="00843B7B">
        <w:rPr>
          <w:rFonts w:ascii="Arial" w:hAnsi="Arial" w:cs="Arial" w:hint="cs"/>
          <w:b/>
          <w:bCs/>
          <w:sz w:val="24"/>
          <w:szCs w:val="24"/>
          <w:rtl/>
        </w:rPr>
        <w:t>הטיה מגדרית ברורה לטובת גברים במקצוע הבימוי בתיאטרון הישראלי</w:t>
      </w:r>
      <w:r w:rsidR="00D37566" w:rsidRPr="00843B7B">
        <w:rPr>
          <w:rFonts w:ascii="Arial" w:hAnsi="Arial" w:cs="Arial" w:hint="cs"/>
          <w:sz w:val="24"/>
          <w:szCs w:val="24"/>
          <w:rtl/>
        </w:rPr>
        <w:t>. כאשר מפלחים את מבנה התיאטרון הישראלי ובוחנים את מוסדות ה</w:t>
      </w:r>
      <w:r w:rsidR="00B40CB0">
        <w:rPr>
          <w:rFonts w:ascii="Arial" w:hAnsi="Arial" w:cs="Arial" w:hint="cs"/>
          <w:sz w:val="24"/>
          <w:szCs w:val="24"/>
          <w:rtl/>
        </w:rPr>
        <w:t>תיאטרון לפי השיוך</w:t>
      </w:r>
      <w:r w:rsidR="003E4EAB">
        <w:rPr>
          <w:rFonts w:ascii="Arial" w:hAnsi="Arial" w:cs="Arial" w:hint="cs"/>
          <w:sz w:val="24"/>
          <w:szCs w:val="24"/>
          <w:rtl/>
        </w:rPr>
        <w:t xml:space="preserve"> הקטגורי שלהם (</w:t>
      </w:r>
      <w:r>
        <w:rPr>
          <w:rFonts w:ascii="Arial" w:hAnsi="Arial" w:cs="Arial" w:hint="cs"/>
          <w:sz w:val="24"/>
          <w:szCs w:val="24"/>
          <w:rtl/>
        </w:rPr>
        <w:t xml:space="preserve">קרי רפרטוארי, </w:t>
      </w:r>
      <w:proofErr w:type="spellStart"/>
      <w:r>
        <w:rPr>
          <w:rFonts w:ascii="Arial" w:hAnsi="Arial" w:cs="Arial" w:hint="cs"/>
          <w:sz w:val="24"/>
          <w:szCs w:val="24"/>
          <w:rtl/>
        </w:rPr>
        <w:t>פרינג</w:t>
      </w:r>
      <w:proofErr w:type="spellEnd"/>
      <w:r>
        <w:rPr>
          <w:rFonts w:ascii="Arial" w:hAnsi="Arial" w:cs="Arial" w:hint="cs"/>
          <w:sz w:val="24"/>
          <w:szCs w:val="24"/>
          <w:rtl/>
        </w:rPr>
        <w:t xml:space="preserve">', ילדים, קבוצות תיאטרון וכו') </w:t>
      </w:r>
      <w:r w:rsidR="00D37566" w:rsidRPr="00843B7B">
        <w:rPr>
          <w:rFonts w:ascii="Arial" w:hAnsi="Arial" w:cs="Arial" w:hint="cs"/>
          <w:sz w:val="24"/>
          <w:szCs w:val="24"/>
          <w:rtl/>
        </w:rPr>
        <w:t>הפער בין מצב הגברים והנשים במקצוע הבימוי מתחדד והסגרגציה (בידול/הפרדה) במקצוע הב</w:t>
      </w:r>
      <w:r w:rsidR="00467449">
        <w:rPr>
          <w:rFonts w:ascii="Arial" w:hAnsi="Arial" w:cs="Arial" w:hint="cs"/>
          <w:sz w:val="24"/>
          <w:szCs w:val="24"/>
          <w:rtl/>
        </w:rPr>
        <w:t xml:space="preserve">ימוי יותר מפורטת. </w:t>
      </w:r>
      <w:r w:rsidR="00843B7B">
        <w:rPr>
          <w:rFonts w:hint="cs"/>
          <w:sz w:val="24"/>
          <w:szCs w:val="24"/>
          <w:rtl/>
        </w:rPr>
        <w:t xml:space="preserve">לפי מדד המגדר לשנת 2016 מטעם </w:t>
      </w:r>
      <w:r w:rsidR="00843B7B" w:rsidRPr="00843B7B">
        <w:rPr>
          <w:rFonts w:hint="cs"/>
          <w:i/>
          <w:iCs/>
          <w:sz w:val="24"/>
          <w:szCs w:val="24"/>
          <w:rtl/>
        </w:rPr>
        <w:t>שוות-המרכז לקידום נשים בזירה הציבורית</w:t>
      </w:r>
      <w:r w:rsidR="00843B7B">
        <w:rPr>
          <w:rFonts w:hint="cs"/>
          <w:sz w:val="24"/>
          <w:szCs w:val="24"/>
          <w:rtl/>
        </w:rPr>
        <w:t xml:space="preserve"> "</w:t>
      </w:r>
      <w:r w:rsidR="00843B7B" w:rsidRPr="00843B7B">
        <w:rPr>
          <w:rFonts w:hint="cs"/>
          <w:sz w:val="24"/>
          <w:szCs w:val="24"/>
          <w:rtl/>
        </w:rPr>
        <w:t>סגרגציה מגדרית בשוק העבודה מבוטאת על-ידי ריכוז לא פרופורציונאלי של נשים במשלחי יד מסוימים, לרוב משלחי יד שבהם תנאי העסקה נחותים. הסגרגציה היא מנגנון המשמר ומגדיל פערים בין גברים לנשים בכל הנוגע להכנסה ולהזדמנויות קידום</w:t>
      </w:r>
      <w:r w:rsidR="00843B7B">
        <w:rPr>
          <w:rFonts w:hint="cs"/>
          <w:sz w:val="24"/>
          <w:szCs w:val="24"/>
          <w:rtl/>
        </w:rPr>
        <w:t>"</w:t>
      </w:r>
      <w:r w:rsidR="00843B7B" w:rsidRPr="00843B7B">
        <w:rPr>
          <w:rFonts w:hint="cs"/>
          <w:sz w:val="24"/>
          <w:szCs w:val="24"/>
          <w:rtl/>
        </w:rPr>
        <w:t xml:space="preserve"> (</w:t>
      </w:r>
      <w:r w:rsidR="00843B7B">
        <w:rPr>
          <w:rFonts w:hint="cs"/>
          <w:sz w:val="24"/>
          <w:szCs w:val="24"/>
          <w:rtl/>
        </w:rPr>
        <w:t>צמרת-</w:t>
      </w:r>
      <w:proofErr w:type="spellStart"/>
      <w:r w:rsidR="00843B7B">
        <w:rPr>
          <w:rFonts w:hint="cs"/>
          <w:sz w:val="24"/>
          <w:szCs w:val="24"/>
          <w:rtl/>
        </w:rPr>
        <w:t>קרצר</w:t>
      </w:r>
      <w:proofErr w:type="spellEnd"/>
      <w:r w:rsidR="00843B7B">
        <w:rPr>
          <w:rFonts w:hint="cs"/>
          <w:sz w:val="24"/>
          <w:szCs w:val="24"/>
          <w:rtl/>
        </w:rPr>
        <w:t xml:space="preserve"> ואחרות, 2016, </w:t>
      </w:r>
      <w:r w:rsidR="00843B7B" w:rsidRPr="00843B7B">
        <w:rPr>
          <w:rFonts w:hint="cs"/>
          <w:i/>
          <w:iCs/>
          <w:sz w:val="24"/>
          <w:szCs w:val="24"/>
          <w:rtl/>
        </w:rPr>
        <w:t>מדד המגדר</w:t>
      </w:r>
      <w:r w:rsidR="00843B7B">
        <w:rPr>
          <w:rFonts w:hint="cs"/>
          <w:sz w:val="24"/>
          <w:szCs w:val="24"/>
          <w:rtl/>
        </w:rPr>
        <w:t xml:space="preserve">, </w:t>
      </w:r>
      <w:r w:rsidR="00843B7B" w:rsidRPr="00843B7B">
        <w:rPr>
          <w:rFonts w:hint="cs"/>
          <w:sz w:val="24"/>
          <w:szCs w:val="24"/>
          <w:rtl/>
        </w:rPr>
        <w:t>עמ' 55).</w:t>
      </w:r>
      <w:r w:rsidR="009C2978">
        <w:rPr>
          <w:rFonts w:hint="cs"/>
          <w:sz w:val="24"/>
          <w:szCs w:val="24"/>
          <w:rtl/>
        </w:rPr>
        <w:t xml:space="preserve"> כאמור לעיל, בתיאטרון הישראלי בימאיות מתרכזות בעיקר </w:t>
      </w:r>
      <w:proofErr w:type="spellStart"/>
      <w:r w:rsidR="009C2978">
        <w:rPr>
          <w:rFonts w:hint="cs"/>
          <w:sz w:val="24"/>
          <w:szCs w:val="24"/>
          <w:rtl/>
        </w:rPr>
        <w:t>בפרינג</w:t>
      </w:r>
      <w:proofErr w:type="spellEnd"/>
      <w:r w:rsidR="009C2978">
        <w:rPr>
          <w:rFonts w:hint="cs"/>
          <w:sz w:val="24"/>
          <w:szCs w:val="24"/>
          <w:rtl/>
        </w:rPr>
        <w:t xml:space="preserve">', בתיאטרוני ילדים ובקבוצות תיאטרון. </w:t>
      </w:r>
      <w:r>
        <w:rPr>
          <w:rFonts w:ascii="Arial" w:hAnsi="Arial" w:cs="Arial" w:hint="cs"/>
          <w:sz w:val="24"/>
          <w:szCs w:val="24"/>
          <w:rtl/>
        </w:rPr>
        <w:t xml:space="preserve">יודגש כי </w:t>
      </w:r>
      <w:r w:rsidR="00D37566" w:rsidRPr="00B0789A">
        <w:rPr>
          <w:rFonts w:ascii="Arial" w:hAnsi="Arial" w:cs="Arial" w:hint="cs"/>
          <w:sz w:val="24"/>
          <w:szCs w:val="24"/>
          <w:rtl/>
        </w:rPr>
        <w:t>התיאטראות</w:t>
      </w:r>
      <w:r>
        <w:rPr>
          <w:rFonts w:ascii="Arial" w:hAnsi="Arial" w:cs="Arial" w:hint="cs"/>
          <w:sz w:val="24"/>
          <w:szCs w:val="24"/>
          <w:rtl/>
        </w:rPr>
        <w:t xml:space="preserve"> </w:t>
      </w:r>
      <w:r w:rsidR="009C2978">
        <w:rPr>
          <w:rFonts w:ascii="Arial" w:hAnsi="Arial" w:cs="Arial" w:hint="cs"/>
          <w:sz w:val="24"/>
          <w:szCs w:val="24"/>
          <w:rtl/>
        </w:rPr>
        <w:t xml:space="preserve">הרפרטואריים </w:t>
      </w:r>
      <w:r w:rsidR="00C03E1E">
        <w:rPr>
          <w:rFonts w:ascii="Arial" w:hAnsi="Arial" w:cs="Arial" w:hint="cs"/>
          <w:sz w:val="24"/>
          <w:szCs w:val="24"/>
          <w:rtl/>
        </w:rPr>
        <w:t>זוכים לערך ב-למעלה</w:t>
      </w:r>
      <w:r w:rsidR="00D37566" w:rsidRPr="00B0789A">
        <w:rPr>
          <w:rFonts w:ascii="Arial" w:hAnsi="Arial" w:cs="Arial" w:hint="cs"/>
          <w:sz w:val="24"/>
          <w:szCs w:val="24"/>
          <w:rtl/>
        </w:rPr>
        <w:t xml:space="preserve"> משליש מתקציב תחום תיאטרון במשרד התרבות</w:t>
      </w:r>
      <w:r w:rsidR="00D37566">
        <w:rPr>
          <w:rStyle w:val="a9"/>
          <w:rFonts w:ascii="Arial" w:hAnsi="Arial" w:cs="Arial"/>
          <w:sz w:val="24"/>
          <w:szCs w:val="24"/>
          <w:rtl/>
        </w:rPr>
        <w:footnoteReference w:id="8"/>
      </w:r>
      <w:r w:rsidR="00D37566" w:rsidRPr="00B0789A">
        <w:rPr>
          <w:rFonts w:ascii="Arial" w:hAnsi="Arial" w:cs="Arial" w:hint="cs"/>
          <w:sz w:val="24"/>
          <w:szCs w:val="24"/>
          <w:rtl/>
        </w:rPr>
        <w:t>, ולהצגות שלהם מגיע הפלח הגדול ביותר של צופי התיאטרון בארץ</w:t>
      </w:r>
      <w:r w:rsidR="00D37566">
        <w:rPr>
          <w:rStyle w:val="a9"/>
          <w:rFonts w:ascii="Arial" w:hAnsi="Arial" w:cs="Arial"/>
          <w:sz w:val="24"/>
          <w:szCs w:val="24"/>
          <w:rtl/>
        </w:rPr>
        <w:footnoteReference w:id="9"/>
      </w:r>
      <w:r w:rsidR="00D37566" w:rsidRPr="00B0789A">
        <w:rPr>
          <w:rFonts w:ascii="Arial" w:hAnsi="Arial" w:cs="Arial" w:hint="cs"/>
          <w:sz w:val="24"/>
          <w:szCs w:val="24"/>
          <w:rtl/>
        </w:rPr>
        <w:t xml:space="preserve">. </w:t>
      </w:r>
    </w:p>
    <w:p w:rsidR="00B0789A" w:rsidRDefault="00B0789A" w:rsidP="00B0789A">
      <w:pPr>
        <w:spacing w:after="0" w:line="360" w:lineRule="auto"/>
        <w:rPr>
          <w:rFonts w:ascii="Arial" w:hAnsi="Arial" w:cs="Arial"/>
          <w:b/>
          <w:bCs/>
          <w:sz w:val="24"/>
          <w:szCs w:val="24"/>
          <w:rtl/>
        </w:rPr>
      </w:pPr>
    </w:p>
    <w:p w:rsidR="00B0789A" w:rsidRPr="00812611" w:rsidRDefault="000A6A99" w:rsidP="00B0789A">
      <w:pPr>
        <w:spacing w:after="0" w:line="360" w:lineRule="auto"/>
        <w:rPr>
          <w:rFonts w:ascii="Arial" w:hAnsi="Arial" w:cs="Arial"/>
          <w:b/>
          <w:bCs/>
          <w:color w:val="C00000"/>
          <w:sz w:val="24"/>
          <w:szCs w:val="24"/>
          <w:rtl/>
        </w:rPr>
      </w:pPr>
      <w:r w:rsidRPr="00812611">
        <w:rPr>
          <w:rFonts w:ascii="Arial" w:hAnsi="Arial" w:cs="Arial" w:hint="cs"/>
          <w:b/>
          <w:bCs/>
          <w:color w:val="C00000"/>
          <w:sz w:val="24"/>
          <w:szCs w:val="24"/>
          <w:rtl/>
        </w:rPr>
        <w:t>סיכום</w:t>
      </w:r>
    </w:p>
    <w:p w:rsidR="000A6A99" w:rsidRDefault="000A6A99" w:rsidP="000A6A99">
      <w:pPr>
        <w:spacing w:after="0" w:line="360" w:lineRule="auto"/>
        <w:rPr>
          <w:rFonts w:ascii="Arial" w:hAnsi="Arial" w:cs="Arial"/>
          <w:sz w:val="24"/>
          <w:szCs w:val="24"/>
          <w:rtl/>
        </w:rPr>
      </w:pPr>
      <w:r>
        <w:rPr>
          <w:rFonts w:ascii="Arial" w:hAnsi="Arial" w:cs="Arial" w:hint="cs"/>
          <w:sz w:val="24"/>
          <w:szCs w:val="24"/>
          <w:rtl/>
        </w:rPr>
        <w:t>לאור האמור לעיל</w:t>
      </w:r>
      <w:r w:rsidR="000B71F6">
        <w:rPr>
          <w:rFonts w:ascii="Arial" w:hAnsi="Arial" w:cs="Arial" w:hint="cs"/>
          <w:sz w:val="24"/>
          <w:szCs w:val="24"/>
          <w:rtl/>
        </w:rPr>
        <w:t>,</w:t>
      </w:r>
      <w:r>
        <w:rPr>
          <w:rFonts w:ascii="Arial" w:hAnsi="Arial" w:cs="Arial" w:hint="cs"/>
          <w:sz w:val="24"/>
          <w:szCs w:val="24"/>
          <w:rtl/>
        </w:rPr>
        <w:t xml:space="preserve"> להלן סיכום מ</w:t>
      </w:r>
      <w:r w:rsidR="000B71F6">
        <w:rPr>
          <w:rFonts w:ascii="Arial" w:hAnsi="Arial" w:cs="Arial" w:hint="cs"/>
          <w:sz w:val="24"/>
          <w:szCs w:val="24"/>
          <w:rtl/>
        </w:rPr>
        <w:t>אפייני העיסוק במקצוע הבימוי בתיאטרון הישראלי בהיבט מגדרי:</w:t>
      </w:r>
    </w:p>
    <w:p w:rsidR="000A6A99" w:rsidRDefault="0006129D" w:rsidP="000A6A99">
      <w:pPr>
        <w:pStyle w:val="a5"/>
        <w:numPr>
          <w:ilvl w:val="0"/>
          <w:numId w:val="12"/>
        </w:numPr>
        <w:spacing w:after="0" w:line="360" w:lineRule="auto"/>
        <w:rPr>
          <w:rFonts w:ascii="Arial" w:hAnsi="Arial" w:cs="Arial"/>
          <w:sz w:val="24"/>
          <w:szCs w:val="24"/>
        </w:rPr>
      </w:pPr>
      <w:r w:rsidRPr="000A6A99">
        <w:rPr>
          <w:rFonts w:ascii="Arial" w:hAnsi="Arial" w:cs="Arial" w:hint="cs"/>
          <w:sz w:val="24"/>
          <w:szCs w:val="24"/>
          <w:u w:val="single"/>
          <w:rtl/>
        </w:rPr>
        <w:t>בהיבט של תקציבים</w:t>
      </w:r>
      <w:r w:rsidRPr="000A6A99">
        <w:rPr>
          <w:rFonts w:ascii="Arial" w:hAnsi="Arial" w:cs="Arial" w:hint="cs"/>
          <w:sz w:val="24"/>
          <w:szCs w:val="24"/>
          <w:rtl/>
        </w:rPr>
        <w:t xml:space="preserve"> - מאחר ותקציבי ההפקות ברפרטוארי גבוה</w:t>
      </w:r>
      <w:r w:rsidR="00C03E1E" w:rsidRPr="000A6A99">
        <w:rPr>
          <w:rFonts w:ascii="Arial" w:hAnsi="Arial" w:cs="Arial" w:hint="cs"/>
          <w:sz w:val="24"/>
          <w:szCs w:val="24"/>
          <w:rtl/>
        </w:rPr>
        <w:t>ים מתקציבי ההפקות ביתר התיאטראות</w:t>
      </w:r>
      <w:r w:rsidRPr="000A6A99">
        <w:rPr>
          <w:rFonts w:ascii="Arial" w:hAnsi="Arial" w:cs="Arial" w:hint="cs"/>
          <w:sz w:val="24"/>
          <w:szCs w:val="24"/>
          <w:rtl/>
        </w:rPr>
        <w:t xml:space="preserve">, </w:t>
      </w:r>
      <w:r w:rsidRPr="000A6A99">
        <w:rPr>
          <w:rFonts w:ascii="Arial" w:hAnsi="Arial" w:cs="Arial" w:hint="cs"/>
          <w:b/>
          <w:bCs/>
          <w:sz w:val="24"/>
          <w:szCs w:val="24"/>
          <w:rtl/>
        </w:rPr>
        <w:t>מרבית תקציבי ההפקות בארץ מגיעים להפקות שמבוימות על-ידי גברים.</w:t>
      </w:r>
    </w:p>
    <w:p w:rsidR="000A6A99" w:rsidRPr="000A6A99" w:rsidRDefault="0006129D" w:rsidP="000A6A99">
      <w:pPr>
        <w:pStyle w:val="a5"/>
        <w:numPr>
          <w:ilvl w:val="0"/>
          <w:numId w:val="12"/>
        </w:numPr>
        <w:spacing w:after="0" w:line="360" w:lineRule="auto"/>
        <w:rPr>
          <w:rFonts w:ascii="Arial" w:hAnsi="Arial" w:cs="Arial"/>
          <w:sz w:val="24"/>
          <w:szCs w:val="24"/>
        </w:rPr>
      </w:pPr>
      <w:r w:rsidRPr="000A6A99">
        <w:rPr>
          <w:rFonts w:ascii="Arial" w:hAnsi="Arial" w:cs="Arial" w:hint="cs"/>
          <w:sz w:val="24"/>
          <w:szCs w:val="24"/>
          <w:u w:val="single"/>
          <w:rtl/>
        </w:rPr>
        <w:t>בהיבט של חשיפה</w:t>
      </w:r>
      <w:r w:rsidRPr="000A6A99">
        <w:rPr>
          <w:rFonts w:ascii="Arial" w:hAnsi="Arial" w:cs="Arial" w:hint="cs"/>
          <w:sz w:val="24"/>
          <w:szCs w:val="24"/>
          <w:rtl/>
        </w:rPr>
        <w:t xml:space="preserve"> - מאחר ומ</w:t>
      </w:r>
      <w:r w:rsidR="00D37566" w:rsidRPr="000A6A99">
        <w:rPr>
          <w:rFonts w:ascii="Arial" w:hAnsi="Arial" w:cs="Arial" w:hint="cs"/>
          <w:sz w:val="24"/>
          <w:szCs w:val="24"/>
          <w:rtl/>
        </w:rPr>
        <w:t xml:space="preserve">רבית צופי ההצגות בתיאטרון </w:t>
      </w:r>
      <w:r w:rsidRPr="000A6A99">
        <w:rPr>
          <w:rFonts w:ascii="Arial" w:hAnsi="Arial" w:cs="Arial" w:hint="cs"/>
          <w:sz w:val="24"/>
          <w:szCs w:val="24"/>
          <w:rtl/>
        </w:rPr>
        <w:t xml:space="preserve">בארץ מגיעים לתיאטרון הרפרטוארי, </w:t>
      </w:r>
      <w:r w:rsidR="007A6D7B">
        <w:rPr>
          <w:rFonts w:ascii="Arial" w:hAnsi="Arial" w:cs="Arial" w:hint="cs"/>
          <w:b/>
          <w:bCs/>
          <w:sz w:val="24"/>
          <w:szCs w:val="24"/>
          <w:rtl/>
        </w:rPr>
        <w:t>מרבית צופי התיאטרון</w:t>
      </w:r>
      <w:r w:rsidRPr="000A6A99">
        <w:rPr>
          <w:rFonts w:ascii="Arial" w:hAnsi="Arial" w:cs="Arial" w:hint="cs"/>
          <w:b/>
          <w:bCs/>
          <w:sz w:val="24"/>
          <w:szCs w:val="24"/>
          <w:rtl/>
        </w:rPr>
        <w:t xml:space="preserve"> בארץ </w:t>
      </w:r>
      <w:r w:rsidR="00D37566" w:rsidRPr="000A6A99">
        <w:rPr>
          <w:rFonts w:ascii="Arial" w:hAnsi="Arial" w:cs="Arial" w:hint="cs"/>
          <w:b/>
          <w:bCs/>
          <w:sz w:val="24"/>
          <w:szCs w:val="24"/>
          <w:rtl/>
        </w:rPr>
        <w:t xml:space="preserve">רואים בעיקר </w:t>
      </w:r>
      <w:r w:rsidR="00B0789A" w:rsidRPr="000A6A99">
        <w:rPr>
          <w:rFonts w:ascii="Arial" w:hAnsi="Arial" w:cs="Arial" w:hint="cs"/>
          <w:b/>
          <w:bCs/>
          <w:sz w:val="24"/>
          <w:szCs w:val="24"/>
          <w:rtl/>
        </w:rPr>
        <w:t>הצגו</w:t>
      </w:r>
      <w:r w:rsidR="00C03E1E" w:rsidRPr="000A6A99">
        <w:rPr>
          <w:rFonts w:ascii="Arial" w:hAnsi="Arial" w:cs="Arial" w:hint="cs"/>
          <w:b/>
          <w:bCs/>
          <w:sz w:val="24"/>
          <w:szCs w:val="24"/>
          <w:rtl/>
        </w:rPr>
        <w:t xml:space="preserve">ת שבוימו על-ידי </w:t>
      </w:r>
      <w:r w:rsidR="00B0789A" w:rsidRPr="000A6A99">
        <w:rPr>
          <w:rFonts w:ascii="Arial" w:hAnsi="Arial" w:cs="Arial" w:hint="cs"/>
          <w:b/>
          <w:bCs/>
          <w:sz w:val="24"/>
          <w:szCs w:val="24"/>
          <w:rtl/>
        </w:rPr>
        <w:t>גברים</w:t>
      </w:r>
      <w:r w:rsidRPr="000A6A99">
        <w:rPr>
          <w:rFonts w:ascii="Arial" w:hAnsi="Arial" w:cs="Arial" w:hint="cs"/>
          <w:sz w:val="24"/>
          <w:szCs w:val="24"/>
          <w:rtl/>
        </w:rPr>
        <w:t xml:space="preserve"> </w:t>
      </w:r>
      <w:r w:rsidRPr="000A6A99">
        <w:rPr>
          <w:rFonts w:ascii="Arial" w:hAnsi="Arial" w:cs="Arial" w:hint="cs"/>
          <w:b/>
          <w:bCs/>
          <w:sz w:val="24"/>
          <w:szCs w:val="24"/>
          <w:rtl/>
        </w:rPr>
        <w:t>ו</w:t>
      </w:r>
      <w:r w:rsidR="00D37566" w:rsidRPr="000A6A99">
        <w:rPr>
          <w:rFonts w:ascii="Arial" w:hAnsi="Arial" w:cs="Arial" w:hint="cs"/>
          <w:b/>
          <w:bCs/>
          <w:sz w:val="24"/>
          <w:szCs w:val="24"/>
          <w:rtl/>
        </w:rPr>
        <w:t>את ההצגות</w:t>
      </w:r>
      <w:r w:rsidR="00B0789A" w:rsidRPr="000A6A99">
        <w:rPr>
          <w:rFonts w:ascii="Arial" w:hAnsi="Arial" w:cs="Arial" w:hint="cs"/>
          <w:b/>
          <w:bCs/>
          <w:sz w:val="24"/>
          <w:szCs w:val="24"/>
          <w:rtl/>
        </w:rPr>
        <w:t xml:space="preserve"> שנשים מביימות רואה קהל מצומצם.</w:t>
      </w:r>
    </w:p>
    <w:p w:rsidR="000A6A99" w:rsidRDefault="0006129D" w:rsidP="000A6A99">
      <w:pPr>
        <w:pStyle w:val="a5"/>
        <w:numPr>
          <w:ilvl w:val="0"/>
          <w:numId w:val="12"/>
        </w:numPr>
        <w:spacing w:after="0" w:line="360" w:lineRule="auto"/>
        <w:rPr>
          <w:rFonts w:ascii="Arial" w:hAnsi="Arial" w:cs="Arial"/>
          <w:sz w:val="24"/>
          <w:szCs w:val="24"/>
        </w:rPr>
      </w:pPr>
      <w:r w:rsidRPr="000A6A99">
        <w:rPr>
          <w:rFonts w:ascii="Arial" w:hAnsi="Arial" w:cs="Arial" w:hint="cs"/>
          <w:sz w:val="24"/>
          <w:szCs w:val="24"/>
          <w:u w:val="single"/>
          <w:rtl/>
        </w:rPr>
        <w:t>בהיבט של שכר</w:t>
      </w:r>
      <w:r w:rsidRPr="000A6A99">
        <w:rPr>
          <w:rFonts w:ascii="Arial" w:hAnsi="Arial" w:cs="Arial" w:hint="cs"/>
          <w:sz w:val="24"/>
          <w:szCs w:val="24"/>
          <w:rtl/>
        </w:rPr>
        <w:t xml:space="preserve"> - </w:t>
      </w:r>
      <w:r w:rsidR="000B71F6">
        <w:rPr>
          <w:rFonts w:ascii="Arial" w:hAnsi="Arial" w:cs="Arial" w:hint="cs"/>
          <w:sz w:val="24"/>
          <w:szCs w:val="24"/>
          <w:rtl/>
        </w:rPr>
        <w:t xml:space="preserve">מאחר ושכר הבימוי נגזר גם מהתחום בו ההצגה עולה (רפרטוארי לעומת </w:t>
      </w:r>
      <w:proofErr w:type="spellStart"/>
      <w:r w:rsidR="000B71F6">
        <w:rPr>
          <w:rFonts w:ascii="Arial" w:hAnsi="Arial" w:cs="Arial" w:hint="cs"/>
          <w:sz w:val="24"/>
          <w:szCs w:val="24"/>
          <w:rtl/>
        </w:rPr>
        <w:t>פרינג</w:t>
      </w:r>
      <w:proofErr w:type="spellEnd"/>
      <w:r w:rsidR="000B71F6">
        <w:rPr>
          <w:rFonts w:ascii="Arial" w:hAnsi="Arial" w:cs="Arial" w:hint="cs"/>
          <w:sz w:val="24"/>
          <w:szCs w:val="24"/>
          <w:rtl/>
        </w:rPr>
        <w:t xml:space="preserve">') וגם </w:t>
      </w:r>
      <w:r w:rsidR="00D37566" w:rsidRPr="000A6A99">
        <w:rPr>
          <w:rFonts w:ascii="Arial" w:hAnsi="Arial" w:cs="Arial" w:hint="cs"/>
          <w:sz w:val="24"/>
          <w:szCs w:val="24"/>
          <w:rtl/>
        </w:rPr>
        <w:t>מגודל תקציב ההפקה</w:t>
      </w:r>
      <w:r w:rsidR="00D37566">
        <w:rPr>
          <w:rStyle w:val="a9"/>
          <w:rFonts w:ascii="Arial" w:hAnsi="Arial" w:cs="Arial"/>
          <w:sz w:val="24"/>
          <w:szCs w:val="24"/>
          <w:rtl/>
        </w:rPr>
        <w:footnoteReference w:id="10"/>
      </w:r>
      <w:r w:rsidR="000B71F6">
        <w:rPr>
          <w:rFonts w:ascii="Arial" w:hAnsi="Arial" w:cs="Arial" w:hint="cs"/>
          <w:sz w:val="24"/>
          <w:szCs w:val="24"/>
          <w:rtl/>
        </w:rPr>
        <w:t xml:space="preserve"> </w:t>
      </w:r>
      <w:r w:rsidR="00D37566" w:rsidRPr="000A6A99">
        <w:rPr>
          <w:rFonts w:ascii="Arial" w:hAnsi="Arial" w:cs="Arial" w:hint="cs"/>
          <w:b/>
          <w:bCs/>
          <w:sz w:val="24"/>
          <w:szCs w:val="24"/>
          <w:rtl/>
        </w:rPr>
        <w:t xml:space="preserve">רוב הבמאיות </w:t>
      </w:r>
      <w:r w:rsidR="00E0792C">
        <w:rPr>
          <w:rFonts w:ascii="Arial" w:hAnsi="Arial" w:cs="Arial" w:hint="cs"/>
          <w:b/>
          <w:bCs/>
          <w:sz w:val="24"/>
          <w:szCs w:val="24"/>
          <w:rtl/>
        </w:rPr>
        <w:t xml:space="preserve">בארץ </w:t>
      </w:r>
      <w:r w:rsidR="00D37566" w:rsidRPr="000A6A99">
        <w:rPr>
          <w:rFonts w:ascii="Arial" w:hAnsi="Arial" w:cs="Arial" w:hint="cs"/>
          <w:b/>
          <w:bCs/>
          <w:sz w:val="24"/>
          <w:szCs w:val="24"/>
          <w:rtl/>
        </w:rPr>
        <w:t>משתכרות פחות מרוב הבמאים</w:t>
      </w:r>
      <w:r w:rsidR="00E0792C">
        <w:rPr>
          <w:rFonts w:ascii="Arial" w:hAnsi="Arial" w:cs="Arial" w:hint="cs"/>
          <w:b/>
          <w:bCs/>
          <w:sz w:val="24"/>
          <w:szCs w:val="24"/>
          <w:rtl/>
        </w:rPr>
        <w:t xml:space="preserve"> בארץ</w:t>
      </w:r>
      <w:r w:rsidR="00BD0273" w:rsidRPr="000A6A99">
        <w:rPr>
          <w:rFonts w:ascii="Arial" w:hAnsi="Arial" w:cs="Arial" w:hint="cs"/>
          <w:sz w:val="24"/>
          <w:szCs w:val="24"/>
          <w:rtl/>
        </w:rPr>
        <w:t>.</w:t>
      </w:r>
    </w:p>
    <w:p w:rsidR="000A6A99" w:rsidRPr="000A6A99" w:rsidRDefault="0006129D" w:rsidP="000A6A99">
      <w:pPr>
        <w:pStyle w:val="a5"/>
        <w:numPr>
          <w:ilvl w:val="0"/>
          <w:numId w:val="12"/>
        </w:numPr>
        <w:spacing w:after="0" w:line="360" w:lineRule="auto"/>
        <w:rPr>
          <w:rFonts w:ascii="Arial" w:hAnsi="Arial" w:cs="Arial"/>
          <w:sz w:val="24"/>
          <w:szCs w:val="24"/>
        </w:rPr>
      </w:pPr>
      <w:r w:rsidRPr="000A6A99">
        <w:rPr>
          <w:rFonts w:ascii="Arial" w:hAnsi="Arial" w:cs="Arial" w:hint="cs"/>
          <w:sz w:val="24"/>
          <w:szCs w:val="24"/>
          <w:rtl/>
        </w:rPr>
        <w:t xml:space="preserve">בהיבט של </w:t>
      </w:r>
      <w:r w:rsidR="00D37566" w:rsidRPr="000A6A99">
        <w:rPr>
          <w:rFonts w:ascii="Arial" w:hAnsi="Arial" w:cs="Arial" w:hint="cs"/>
          <w:sz w:val="24"/>
          <w:szCs w:val="24"/>
          <w:rtl/>
        </w:rPr>
        <w:t>תנאי העבודה ו</w:t>
      </w:r>
      <w:r w:rsidR="00E0792C">
        <w:rPr>
          <w:rFonts w:ascii="Arial" w:hAnsi="Arial" w:cs="Arial" w:hint="cs"/>
          <w:sz w:val="24"/>
          <w:szCs w:val="24"/>
          <w:rtl/>
        </w:rPr>
        <w:t>תנאי ה</w:t>
      </w:r>
      <w:r w:rsidR="00D37566" w:rsidRPr="000A6A99">
        <w:rPr>
          <w:rFonts w:ascii="Arial" w:hAnsi="Arial" w:cs="Arial" w:hint="cs"/>
          <w:sz w:val="24"/>
          <w:szCs w:val="24"/>
          <w:rtl/>
        </w:rPr>
        <w:t xml:space="preserve">העסקה </w:t>
      </w:r>
      <w:r w:rsidR="00D37566" w:rsidRPr="000A6A99">
        <w:rPr>
          <w:rFonts w:ascii="Arial" w:hAnsi="Arial" w:cs="Arial"/>
          <w:sz w:val="24"/>
          <w:szCs w:val="24"/>
          <w:rtl/>
        </w:rPr>
        <w:t>–</w:t>
      </w:r>
      <w:r w:rsidR="00D37566" w:rsidRPr="000A6A99">
        <w:rPr>
          <w:rFonts w:ascii="Arial" w:hAnsi="Arial" w:cs="Arial" w:hint="cs"/>
          <w:sz w:val="24"/>
          <w:szCs w:val="24"/>
          <w:rtl/>
        </w:rPr>
        <w:t xml:space="preserve"> תנאי  העבודה </w:t>
      </w:r>
      <w:proofErr w:type="spellStart"/>
      <w:r w:rsidR="00D37566" w:rsidRPr="000A6A99">
        <w:rPr>
          <w:rFonts w:ascii="Arial" w:hAnsi="Arial" w:cs="Arial" w:hint="cs"/>
          <w:sz w:val="24"/>
          <w:szCs w:val="24"/>
          <w:rtl/>
        </w:rPr>
        <w:t>בפרינג</w:t>
      </w:r>
      <w:proofErr w:type="spellEnd"/>
      <w:r w:rsidR="00D37566" w:rsidRPr="000A6A99">
        <w:rPr>
          <w:rFonts w:ascii="Arial" w:hAnsi="Arial" w:cs="Arial" w:hint="cs"/>
          <w:sz w:val="24"/>
          <w:szCs w:val="24"/>
          <w:rtl/>
        </w:rPr>
        <w:t>' נחותים ביחס לתנאי ההעסקה ב</w:t>
      </w:r>
      <w:r w:rsidR="0032656D" w:rsidRPr="000A6A99">
        <w:rPr>
          <w:rFonts w:ascii="Arial" w:hAnsi="Arial" w:cs="Arial" w:hint="cs"/>
          <w:sz w:val="24"/>
          <w:szCs w:val="24"/>
          <w:rtl/>
        </w:rPr>
        <w:t>ר</w:t>
      </w:r>
      <w:r w:rsidR="00D37566" w:rsidRPr="000A6A99">
        <w:rPr>
          <w:rFonts w:ascii="Arial" w:hAnsi="Arial" w:cs="Arial" w:hint="cs"/>
          <w:sz w:val="24"/>
          <w:szCs w:val="24"/>
          <w:rtl/>
        </w:rPr>
        <w:t>פרטוארי, הן ברמת התקציבים והן ברמת המתקנים העומדים לרשות היוצרים והיוצרות (כגון חדרי חזרות, ציוד תאורה והגברה, סדנאות לבניית תפאורות ועוד).</w:t>
      </w:r>
      <w:r w:rsidR="00AC40CE" w:rsidRPr="000A6A99">
        <w:rPr>
          <w:rFonts w:ascii="Arial" w:hAnsi="Arial" w:cs="Arial" w:hint="cs"/>
          <w:sz w:val="24"/>
          <w:szCs w:val="24"/>
          <w:rtl/>
        </w:rPr>
        <w:t xml:space="preserve"> לאור זאת, </w:t>
      </w:r>
      <w:r w:rsidR="00AC40CE" w:rsidRPr="000A6A99">
        <w:rPr>
          <w:rFonts w:ascii="Arial" w:hAnsi="Arial" w:cs="Arial" w:hint="cs"/>
          <w:b/>
          <w:bCs/>
          <w:sz w:val="24"/>
          <w:szCs w:val="24"/>
          <w:rtl/>
        </w:rPr>
        <w:t>מרבית הנשים במקצוע הבימוי בתיאטרון הי</w:t>
      </w:r>
      <w:r w:rsidR="00E04120">
        <w:rPr>
          <w:rFonts w:ascii="Arial" w:hAnsi="Arial" w:cs="Arial" w:hint="cs"/>
          <w:b/>
          <w:bCs/>
          <w:sz w:val="24"/>
          <w:szCs w:val="24"/>
          <w:rtl/>
        </w:rPr>
        <w:t>שראלי עובדות בתנאי העסקה ירודים.</w:t>
      </w:r>
    </w:p>
    <w:p w:rsidR="00116692" w:rsidRPr="000A6A99" w:rsidRDefault="0006129D" w:rsidP="000A6A99">
      <w:pPr>
        <w:pStyle w:val="a5"/>
        <w:numPr>
          <w:ilvl w:val="0"/>
          <w:numId w:val="12"/>
        </w:numPr>
        <w:spacing w:after="0" w:line="360" w:lineRule="auto"/>
        <w:rPr>
          <w:rFonts w:ascii="Arial" w:hAnsi="Arial" w:cs="Arial"/>
          <w:sz w:val="24"/>
          <w:szCs w:val="24"/>
          <w:rtl/>
        </w:rPr>
      </w:pPr>
      <w:r w:rsidRPr="000A6A99">
        <w:rPr>
          <w:rFonts w:ascii="Arial" w:hAnsi="Arial" w:cs="Arial" w:hint="cs"/>
          <w:sz w:val="24"/>
          <w:szCs w:val="24"/>
          <w:u w:val="single"/>
          <w:rtl/>
        </w:rPr>
        <w:t xml:space="preserve">בהיבטים של יוקרה והכרה </w:t>
      </w:r>
      <w:r w:rsidRPr="000A6A99">
        <w:rPr>
          <w:rFonts w:ascii="Arial" w:hAnsi="Arial" w:cs="Arial" w:hint="cs"/>
          <w:sz w:val="24"/>
          <w:szCs w:val="24"/>
          <w:rtl/>
        </w:rPr>
        <w:t>-</w:t>
      </w:r>
      <w:r w:rsidRPr="000A6A99">
        <w:rPr>
          <w:rFonts w:ascii="Arial" w:hAnsi="Arial" w:cs="Arial" w:hint="cs"/>
          <w:b/>
          <w:bCs/>
          <w:sz w:val="24"/>
          <w:szCs w:val="24"/>
          <w:rtl/>
        </w:rPr>
        <w:t xml:space="preserve"> </w:t>
      </w:r>
      <w:r w:rsidR="000A6A99" w:rsidRPr="00CB49AD">
        <w:rPr>
          <w:rFonts w:ascii="Arial" w:hAnsi="Arial" w:cs="Arial" w:hint="cs"/>
          <w:sz w:val="24"/>
          <w:szCs w:val="24"/>
          <w:rtl/>
        </w:rPr>
        <w:t xml:space="preserve">בימאיות זוכות פחות </w:t>
      </w:r>
      <w:r w:rsidR="0021626A" w:rsidRPr="00CB49AD">
        <w:rPr>
          <w:rFonts w:ascii="Arial" w:hAnsi="Arial" w:cs="Arial" w:hint="cs"/>
          <w:sz w:val="24"/>
          <w:szCs w:val="24"/>
          <w:rtl/>
        </w:rPr>
        <w:t xml:space="preserve">מבימאים </w:t>
      </w:r>
      <w:r w:rsidR="000A6A99" w:rsidRPr="00CB49AD">
        <w:rPr>
          <w:rFonts w:ascii="Arial" w:hAnsi="Arial" w:cs="Arial" w:hint="cs"/>
          <w:sz w:val="24"/>
          <w:szCs w:val="24"/>
          <w:rtl/>
        </w:rPr>
        <w:t>בפר</w:t>
      </w:r>
      <w:r w:rsidR="0021626A" w:rsidRPr="00CB49AD">
        <w:rPr>
          <w:rFonts w:ascii="Arial" w:hAnsi="Arial" w:cs="Arial" w:hint="cs"/>
          <w:sz w:val="24"/>
          <w:szCs w:val="24"/>
          <w:rtl/>
        </w:rPr>
        <w:t>סים ציבוריים.</w:t>
      </w:r>
      <w:r w:rsidR="0021626A">
        <w:rPr>
          <w:rFonts w:ascii="Arial" w:hAnsi="Arial" w:cs="Arial" w:hint="cs"/>
          <w:b/>
          <w:bCs/>
          <w:sz w:val="24"/>
          <w:szCs w:val="24"/>
          <w:rtl/>
        </w:rPr>
        <w:t xml:space="preserve"> שיעור הזכיות </w:t>
      </w:r>
      <w:r w:rsidR="00E04120">
        <w:rPr>
          <w:rFonts w:ascii="Arial" w:hAnsi="Arial" w:cs="Arial" w:hint="cs"/>
          <w:b/>
          <w:bCs/>
          <w:sz w:val="24"/>
          <w:szCs w:val="24"/>
          <w:rtl/>
        </w:rPr>
        <w:t xml:space="preserve">הנמוך של נשים בקטגוריה של בימוי בפרסים ציבוריים </w:t>
      </w:r>
      <w:r w:rsidR="000A6A99">
        <w:rPr>
          <w:rFonts w:ascii="Arial" w:hAnsi="Arial" w:cs="Arial" w:hint="cs"/>
          <w:b/>
          <w:bCs/>
          <w:sz w:val="24"/>
          <w:szCs w:val="24"/>
          <w:rtl/>
        </w:rPr>
        <w:t xml:space="preserve">מבטא העדר הכרה </w:t>
      </w:r>
      <w:r w:rsidR="00E04120">
        <w:rPr>
          <w:rFonts w:ascii="Arial" w:hAnsi="Arial" w:cs="Arial" w:hint="cs"/>
          <w:b/>
          <w:bCs/>
          <w:sz w:val="24"/>
          <w:szCs w:val="24"/>
          <w:rtl/>
        </w:rPr>
        <w:t>בפועלן והוקרה למלאכתן.</w:t>
      </w:r>
      <w:r w:rsidR="000A6A99">
        <w:rPr>
          <w:rFonts w:ascii="Arial" w:hAnsi="Arial" w:cs="Arial" w:hint="cs"/>
          <w:b/>
          <w:bCs/>
          <w:sz w:val="24"/>
          <w:szCs w:val="24"/>
          <w:rtl/>
        </w:rPr>
        <w:t xml:space="preserve"> </w:t>
      </w:r>
    </w:p>
    <w:p w:rsidR="00D37566" w:rsidRDefault="00D37566" w:rsidP="00D37566">
      <w:pPr>
        <w:spacing w:after="0" w:line="360" w:lineRule="auto"/>
        <w:rPr>
          <w:rFonts w:ascii="Arial" w:hAnsi="Arial" w:cs="Arial"/>
          <w:sz w:val="24"/>
          <w:szCs w:val="24"/>
          <w:rtl/>
        </w:rPr>
      </w:pPr>
    </w:p>
    <w:p w:rsidR="00D37566" w:rsidRDefault="00D37566" w:rsidP="00EA0A81">
      <w:pPr>
        <w:spacing w:after="0" w:line="360" w:lineRule="auto"/>
        <w:rPr>
          <w:rFonts w:ascii="Arial" w:hAnsi="Arial" w:cs="Arial"/>
          <w:sz w:val="24"/>
          <w:szCs w:val="24"/>
          <w:rtl/>
        </w:rPr>
      </w:pPr>
      <w:r>
        <w:rPr>
          <w:rFonts w:ascii="Arial" w:hAnsi="Arial" w:cs="Arial" w:hint="cs"/>
          <w:sz w:val="24"/>
          <w:szCs w:val="24"/>
          <w:rtl/>
        </w:rPr>
        <w:t>לאור האמור לעיל, אם בוחנים את מקצוע הבימוי בממדים</w:t>
      </w:r>
      <w:r w:rsidR="003018B7">
        <w:rPr>
          <w:rFonts w:ascii="Arial" w:hAnsi="Arial" w:cs="Arial" w:hint="cs"/>
          <w:sz w:val="24"/>
          <w:szCs w:val="24"/>
          <w:rtl/>
        </w:rPr>
        <w:t xml:space="preserve"> של הכנסה, תקציבים, תנאי עבודה, תנאי </w:t>
      </w:r>
      <w:r>
        <w:rPr>
          <w:rFonts w:ascii="Arial" w:hAnsi="Arial" w:cs="Arial" w:hint="cs"/>
          <w:sz w:val="24"/>
          <w:szCs w:val="24"/>
          <w:rtl/>
        </w:rPr>
        <w:t>העסק</w:t>
      </w:r>
      <w:r w:rsidR="003018B7">
        <w:rPr>
          <w:rFonts w:ascii="Arial" w:hAnsi="Arial" w:cs="Arial" w:hint="cs"/>
          <w:sz w:val="24"/>
          <w:szCs w:val="24"/>
          <w:rtl/>
        </w:rPr>
        <w:t xml:space="preserve">ה, כמות צופים ויוקרה של המקצוע - </w:t>
      </w:r>
      <w:r>
        <w:rPr>
          <w:rFonts w:ascii="Arial" w:hAnsi="Arial" w:cs="Arial" w:hint="cs"/>
          <w:sz w:val="24"/>
          <w:szCs w:val="24"/>
          <w:rtl/>
        </w:rPr>
        <w:t xml:space="preserve">מרבית הבימאיות </w:t>
      </w:r>
      <w:r w:rsidRPr="000A6A99">
        <w:rPr>
          <w:rFonts w:ascii="Arial" w:hAnsi="Arial" w:cs="Arial" w:hint="cs"/>
          <w:sz w:val="24"/>
          <w:szCs w:val="24"/>
          <w:rtl/>
        </w:rPr>
        <w:t xml:space="preserve">ממוקמות נמוך מהבימאים בהיררכיה של </w:t>
      </w:r>
      <w:r w:rsidR="00482F63" w:rsidRPr="000A6A99">
        <w:rPr>
          <w:rFonts w:ascii="Arial" w:hAnsi="Arial" w:cs="Arial" w:hint="cs"/>
          <w:sz w:val="24"/>
          <w:szCs w:val="24"/>
          <w:rtl/>
        </w:rPr>
        <w:t>המקצוע.</w:t>
      </w:r>
      <w:r w:rsidR="00B85E46">
        <w:rPr>
          <w:rFonts w:ascii="Arial" w:hAnsi="Arial" w:cs="Arial" w:hint="cs"/>
          <w:sz w:val="24"/>
          <w:szCs w:val="24"/>
          <w:rtl/>
        </w:rPr>
        <w:t xml:space="preserve"> </w:t>
      </w:r>
      <w:r w:rsidR="00EA0A81">
        <w:rPr>
          <w:rFonts w:ascii="Arial" w:hAnsi="Arial" w:cs="Arial" w:hint="cs"/>
          <w:sz w:val="24"/>
          <w:szCs w:val="24"/>
          <w:rtl/>
        </w:rPr>
        <w:t>לאור זאת, ההון האנושי שבמאיות צוברות במקצוע זה ברבות השנים נמוך מההון האנושי שבימאים צוברים, זאת חרף העדר פערי השכלה בין במאים ובמאיות.</w:t>
      </w:r>
    </w:p>
    <w:p w:rsidR="00091265" w:rsidRDefault="00091265" w:rsidP="00D37566">
      <w:pPr>
        <w:spacing w:after="0" w:line="360" w:lineRule="auto"/>
        <w:rPr>
          <w:rFonts w:ascii="Arial" w:hAnsi="Arial" w:cs="Arial"/>
          <w:sz w:val="24"/>
          <w:szCs w:val="24"/>
          <w:rtl/>
        </w:rPr>
      </w:pPr>
    </w:p>
    <w:p w:rsidR="00091265" w:rsidRPr="0006129D" w:rsidRDefault="0006129D" w:rsidP="00D37566">
      <w:pPr>
        <w:spacing w:after="0" w:line="360" w:lineRule="auto"/>
        <w:rPr>
          <w:rFonts w:ascii="Arial" w:hAnsi="Arial" w:cs="Arial"/>
          <w:b/>
          <w:bCs/>
          <w:color w:val="C00000"/>
          <w:sz w:val="24"/>
          <w:szCs w:val="24"/>
          <w:rtl/>
        </w:rPr>
      </w:pPr>
      <w:r w:rsidRPr="0006129D">
        <w:rPr>
          <w:rFonts w:ascii="Arial" w:hAnsi="Arial" w:cs="Arial" w:hint="cs"/>
          <w:b/>
          <w:bCs/>
          <w:color w:val="C00000"/>
          <w:sz w:val="24"/>
          <w:szCs w:val="24"/>
          <w:rtl/>
        </w:rPr>
        <w:t>מסקנות</w:t>
      </w:r>
      <w:r w:rsidR="00AE322B">
        <w:rPr>
          <w:rFonts w:ascii="Arial" w:hAnsi="Arial" w:cs="Arial" w:hint="cs"/>
          <w:b/>
          <w:bCs/>
          <w:color w:val="C00000"/>
          <w:sz w:val="24"/>
          <w:szCs w:val="24"/>
          <w:rtl/>
        </w:rPr>
        <w:t xml:space="preserve"> ויעדים לפעולה</w:t>
      </w:r>
    </w:p>
    <w:p w:rsidR="00125F27" w:rsidRDefault="007E26F8" w:rsidP="002449CC">
      <w:pPr>
        <w:spacing w:after="0" w:line="360" w:lineRule="auto"/>
        <w:rPr>
          <w:rFonts w:ascii="Arial" w:hAnsi="Arial" w:cs="Arial"/>
          <w:sz w:val="24"/>
          <w:szCs w:val="24"/>
          <w:rtl/>
        </w:rPr>
      </w:pPr>
      <w:r>
        <w:rPr>
          <w:rFonts w:ascii="Arial" w:hAnsi="Arial" w:cs="Arial" w:hint="cs"/>
          <w:sz w:val="24"/>
          <w:szCs w:val="24"/>
          <w:rtl/>
        </w:rPr>
        <w:t>פערים אלו ב</w:t>
      </w:r>
      <w:r w:rsidR="00534A45">
        <w:rPr>
          <w:rFonts w:ascii="Arial" w:hAnsi="Arial" w:cs="Arial" w:hint="cs"/>
          <w:sz w:val="24"/>
          <w:szCs w:val="24"/>
          <w:rtl/>
        </w:rPr>
        <w:t>ין מצב הנשים העוסקות ב</w:t>
      </w:r>
      <w:r>
        <w:rPr>
          <w:rFonts w:ascii="Arial" w:hAnsi="Arial" w:cs="Arial" w:hint="cs"/>
          <w:sz w:val="24"/>
          <w:szCs w:val="24"/>
          <w:rtl/>
        </w:rPr>
        <w:t xml:space="preserve">מקצוע הבימוי </w:t>
      </w:r>
      <w:r w:rsidR="00AE322B">
        <w:rPr>
          <w:rFonts w:ascii="Arial" w:hAnsi="Arial" w:cs="Arial" w:hint="cs"/>
          <w:sz w:val="24"/>
          <w:szCs w:val="24"/>
          <w:rtl/>
        </w:rPr>
        <w:t xml:space="preserve">בתיאטרון הישראלי </w:t>
      </w:r>
      <w:r w:rsidR="00534A45">
        <w:rPr>
          <w:rFonts w:ascii="Arial" w:hAnsi="Arial" w:cs="Arial" w:hint="cs"/>
          <w:sz w:val="24"/>
          <w:szCs w:val="24"/>
          <w:rtl/>
        </w:rPr>
        <w:t xml:space="preserve">לבין מצב הגברים העוסקים במקצוע הבימוי בתיאטרון הישראלי </w:t>
      </w:r>
      <w:r w:rsidR="00AE322B">
        <w:rPr>
          <w:rFonts w:ascii="Arial" w:hAnsi="Arial" w:cs="Arial" w:hint="cs"/>
          <w:sz w:val="24"/>
          <w:szCs w:val="24"/>
          <w:rtl/>
        </w:rPr>
        <w:t xml:space="preserve">מחייבים שינוי עומק. לאור זאת הוקם </w:t>
      </w:r>
      <w:r w:rsidR="00125F27">
        <w:rPr>
          <w:rFonts w:ascii="Arial" w:hAnsi="Arial" w:cs="Arial" w:hint="cs"/>
          <w:sz w:val="24"/>
          <w:szCs w:val="24"/>
          <w:rtl/>
        </w:rPr>
        <w:t xml:space="preserve">בחסות </w:t>
      </w:r>
      <w:proofErr w:type="spellStart"/>
      <w:r w:rsidR="00125F27">
        <w:rPr>
          <w:rFonts w:ascii="Arial" w:hAnsi="Arial" w:cs="Arial" w:hint="cs"/>
          <w:sz w:val="24"/>
          <w:szCs w:val="24"/>
          <w:rtl/>
        </w:rPr>
        <w:lastRenderedPageBreak/>
        <w:t>בת"י</w:t>
      </w:r>
      <w:proofErr w:type="spellEnd"/>
      <w:r w:rsidR="00125F27">
        <w:rPr>
          <w:rFonts w:ascii="Arial" w:hAnsi="Arial" w:cs="Arial" w:hint="cs"/>
          <w:sz w:val="24"/>
          <w:szCs w:val="24"/>
          <w:rtl/>
        </w:rPr>
        <w:t xml:space="preserve"> (בימאי תיאטרון ישראל) </w:t>
      </w:r>
      <w:r w:rsidR="00AE322B">
        <w:rPr>
          <w:rFonts w:ascii="Arial" w:hAnsi="Arial" w:cs="Arial" w:hint="cs"/>
          <w:sz w:val="24"/>
          <w:szCs w:val="24"/>
          <w:rtl/>
        </w:rPr>
        <w:t xml:space="preserve">פורום של בימאיות תיאטרון </w:t>
      </w:r>
      <w:r w:rsidR="00125F27">
        <w:rPr>
          <w:rFonts w:ascii="Arial" w:hAnsi="Arial" w:cs="Arial" w:hint="cs"/>
          <w:sz w:val="24"/>
          <w:szCs w:val="24"/>
          <w:rtl/>
        </w:rPr>
        <w:t xml:space="preserve">אשר מגיעות </w:t>
      </w:r>
      <w:r w:rsidR="00AE322B">
        <w:rPr>
          <w:rFonts w:ascii="Arial" w:hAnsi="Arial" w:cs="Arial" w:hint="cs"/>
          <w:sz w:val="24"/>
          <w:szCs w:val="24"/>
          <w:rtl/>
        </w:rPr>
        <w:t>מתחומי עשייה שונים בתיאטרון הישראלי.</w:t>
      </w:r>
      <w:r w:rsidR="00125F27">
        <w:rPr>
          <w:rFonts w:ascii="Arial" w:hAnsi="Arial" w:cs="Arial" w:hint="cs"/>
          <w:sz w:val="24"/>
          <w:szCs w:val="24"/>
          <w:rtl/>
        </w:rPr>
        <w:t xml:space="preserve"> </w:t>
      </w:r>
    </w:p>
    <w:p w:rsidR="00A31B7F" w:rsidRPr="00567BF7" w:rsidRDefault="004B4BA1" w:rsidP="00125F27">
      <w:pPr>
        <w:spacing w:after="0" w:line="360" w:lineRule="auto"/>
        <w:rPr>
          <w:rFonts w:ascii="Arial" w:hAnsi="Arial" w:cs="Arial"/>
          <w:b/>
          <w:bCs/>
          <w:sz w:val="24"/>
          <w:szCs w:val="24"/>
          <w:rtl/>
        </w:rPr>
      </w:pPr>
      <w:r w:rsidRPr="00567BF7">
        <w:rPr>
          <w:rFonts w:ascii="Arial" w:hAnsi="Arial" w:cs="Arial" w:hint="cs"/>
          <w:b/>
          <w:bCs/>
          <w:sz w:val="24"/>
          <w:szCs w:val="24"/>
          <w:rtl/>
        </w:rPr>
        <w:t>יעדיו הראשוניים של הפורום הינם:</w:t>
      </w:r>
    </w:p>
    <w:p w:rsidR="006B7D7E" w:rsidRPr="00173516" w:rsidRDefault="006B7D7E" w:rsidP="006B7D7E">
      <w:pPr>
        <w:pStyle w:val="a5"/>
        <w:numPr>
          <w:ilvl w:val="0"/>
          <w:numId w:val="8"/>
        </w:numPr>
        <w:spacing w:after="0" w:line="360" w:lineRule="auto"/>
        <w:rPr>
          <w:rFonts w:asciiTheme="minorBidi" w:hAnsiTheme="minorBidi" w:cstheme="minorBidi"/>
          <w:sz w:val="24"/>
          <w:szCs w:val="24"/>
          <w:rtl/>
        </w:rPr>
      </w:pPr>
      <w:r w:rsidRPr="00173516">
        <w:rPr>
          <w:rFonts w:asciiTheme="minorBidi" w:hAnsiTheme="minorBidi" w:cstheme="minorBidi"/>
          <w:sz w:val="24"/>
          <w:szCs w:val="24"/>
          <w:rtl/>
        </w:rPr>
        <w:t>העלאת המודעות לקידום נשים בתיאטרון</w:t>
      </w:r>
      <w:r w:rsidR="000901B3">
        <w:rPr>
          <w:rFonts w:asciiTheme="minorBidi" w:hAnsiTheme="minorBidi" w:cstheme="minorBidi" w:hint="cs"/>
          <w:sz w:val="24"/>
          <w:szCs w:val="24"/>
          <w:rtl/>
        </w:rPr>
        <w:t>.</w:t>
      </w:r>
    </w:p>
    <w:p w:rsidR="004B4BA1" w:rsidRPr="00173516" w:rsidRDefault="004B4BA1" w:rsidP="006B7D7E">
      <w:pPr>
        <w:pStyle w:val="a5"/>
        <w:numPr>
          <w:ilvl w:val="0"/>
          <w:numId w:val="8"/>
        </w:numPr>
        <w:spacing w:after="0" w:line="360" w:lineRule="auto"/>
        <w:rPr>
          <w:rFonts w:asciiTheme="minorBidi" w:hAnsiTheme="minorBidi" w:cstheme="minorBidi"/>
          <w:sz w:val="24"/>
          <w:szCs w:val="24"/>
          <w:rtl/>
        </w:rPr>
      </w:pPr>
      <w:r w:rsidRPr="00173516">
        <w:rPr>
          <w:rFonts w:asciiTheme="minorBidi" w:hAnsiTheme="minorBidi" w:cstheme="minorBidi"/>
          <w:sz w:val="24"/>
          <w:szCs w:val="24"/>
          <w:rtl/>
        </w:rPr>
        <w:t>הגדלת ייצוג הבמאיות בתיאטרון הרפרטוארי</w:t>
      </w:r>
      <w:r w:rsidR="000901B3">
        <w:rPr>
          <w:rFonts w:asciiTheme="minorBidi" w:hAnsiTheme="minorBidi" w:cstheme="minorBidi" w:hint="cs"/>
          <w:sz w:val="24"/>
          <w:szCs w:val="24"/>
          <w:rtl/>
        </w:rPr>
        <w:t>.</w:t>
      </w:r>
    </w:p>
    <w:p w:rsidR="004B4BA1" w:rsidRPr="00173516" w:rsidRDefault="006B7D7E" w:rsidP="006B7D7E">
      <w:pPr>
        <w:pStyle w:val="a5"/>
        <w:numPr>
          <w:ilvl w:val="0"/>
          <w:numId w:val="8"/>
        </w:numPr>
        <w:spacing w:after="0" w:line="360" w:lineRule="auto"/>
        <w:rPr>
          <w:rFonts w:asciiTheme="minorBidi" w:hAnsiTheme="minorBidi" w:cstheme="minorBidi"/>
          <w:sz w:val="24"/>
          <w:szCs w:val="24"/>
          <w:rtl/>
        </w:rPr>
      </w:pPr>
      <w:r w:rsidRPr="00173516">
        <w:rPr>
          <w:rFonts w:asciiTheme="minorBidi" w:hAnsiTheme="minorBidi" w:cstheme="minorBidi"/>
          <w:sz w:val="24"/>
          <w:szCs w:val="24"/>
          <w:rtl/>
        </w:rPr>
        <w:t xml:space="preserve">הגדלת </w:t>
      </w:r>
      <w:r w:rsidR="004B4BA1" w:rsidRPr="00173516">
        <w:rPr>
          <w:rFonts w:asciiTheme="minorBidi" w:hAnsiTheme="minorBidi" w:cstheme="minorBidi"/>
          <w:sz w:val="24"/>
          <w:szCs w:val="24"/>
          <w:rtl/>
        </w:rPr>
        <w:t>נוכחות נשית בוועדות אומנותיות</w:t>
      </w:r>
      <w:r w:rsidR="000901B3">
        <w:rPr>
          <w:rFonts w:asciiTheme="minorBidi" w:hAnsiTheme="minorBidi" w:cstheme="minorBidi" w:hint="cs"/>
          <w:sz w:val="24"/>
          <w:szCs w:val="24"/>
          <w:rtl/>
        </w:rPr>
        <w:t xml:space="preserve"> וועדות לחלוקת פרסים.</w:t>
      </w:r>
    </w:p>
    <w:p w:rsidR="004B4BA1" w:rsidRPr="00173516" w:rsidRDefault="004B4BA1" w:rsidP="006B7D7E">
      <w:pPr>
        <w:pStyle w:val="a5"/>
        <w:numPr>
          <w:ilvl w:val="0"/>
          <w:numId w:val="8"/>
        </w:numPr>
        <w:spacing w:after="0" w:line="360" w:lineRule="auto"/>
        <w:rPr>
          <w:rFonts w:asciiTheme="minorBidi" w:hAnsiTheme="minorBidi" w:cstheme="minorBidi"/>
          <w:sz w:val="24"/>
          <w:szCs w:val="24"/>
          <w:rtl/>
        </w:rPr>
      </w:pPr>
      <w:r w:rsidRPr="00173516">
        <w:rPr>
          <w:rFonts w:asciiTheme="minorBidi" w:hAnsiTheme="minorBidi" w:cstheme="minorBidi"/>
          <w:sz w:val="24"/>
          <w:szCs w:val="24"/>
          <w:rtl/>
        </w:rPr>
        <w:t>טיפול בפערי השכר</w:t>
      </w:r>
      <w:r w:rsidR="000901B3">
        <w:rPr>
          <w:rFonts w:asciiTheme="minorBidi" w:hAnsiTheme="minorBidi" w:cstheme="minorBidi" w:hint="cs"/>
          <w:sz w:val="24"/>
          <w:szCs w:val="24"/>
          <w:rtl/>
        </w:rPr>
        <w:t>.</w:t>
      </w:r>
    </w:p>
    <w:p w:rsidR="00580FF2" w:rsidRPr="00173516" w:rsidRDefault="00125F27" w:rsidP="000901B3">
      <w:pPr>
        <w:pStyle w:val="a5"/>
        <w:numPr>
          <w:ilvl w:val="0"/>
          <w:numId w:val="10"/>
        </w:numPr>
        <w:spacing w:after="0" w:line="360" w:lineRule="auto"/>
        <w:rPr>
          <w:rFonts w:asciiTheme="minorBidi" w:hAnsiTheme="minorBidi" w:cstheme="minorBidi"/>
          <w:sz w:val="24"/>
          <w:szCs w:val="24"/>
          <w:rtl/>
        </w:rPr>
      </w:pPr>
      <w:r>
        <w:rPr>
          <w:rFonts w:asciiTheme="minorBidi" w:hAnsiTheme="minorBidi" w:cstheme="minorBidi"/>
          <w:sz w:val="24"/>
          <w:szCs w:val="24"/>
          <w:rtl/>
        </w:rPr>
        <w:t>קידום קריטריונים לתמיכ</w:t>
      </w:r>
      <w:r>
        <w:rPr>
          <w:rFonts w:asciiTheme="minorBidi" w:hAnsiTheme="minorBidi" w:cstheme="minorBidi" w:hint="cs"/>
          <w:sz w:val="24"/>
          <w:szCs w:val="24"/>
          <w:rtl/>
        </w:rPr>
        <w:t xml:space="preserve">ת המדינה במוסדות התרבות </w:t>
      </w:r>
      <w:r w:rsidR="006B7D7E" w:rsidRPr="00173516">
        <w:rPr>
          <w:rFonts w:asciiTheme="minorBidi" w:hAnsiTheme="minorBidi" w:cstheme="minorBidi"/>
          <w:sz w:val="24"/>
          <w:szCs w:val="24"/>
          <w:rtl/>
        </w:rPr>
        <w:t>בעלי אפיון מגדרי</w:t>
      </w:r>
      <w:r>
        <w:rPr>
          <w:rFonts w:asciiTheme="minorBidi" w:hAnsiTheme="minorBidi" w:cstheme="minorBidi" w:hint="cs"/>
          <w:sz w:val="24"/>
          <w:szCs w:val="24"/>
          <w:rtl/>
        </w:rPr>
        <w:t xml:space="preserve">. הרכב העוסקים במלאכת הבימוי במוסדות התרבות הנתמכים על ידי המדינה צריך לשקף את הרכב האוכלוסייה. </w:t>
      </w:r>
    </w:p>
    <w:p w:rsidR="006B7D7E" w:rsidRPr="00173516" w:rsidRDefault="006B7D7E" w:rsidP="000901B3">
      <w:pPr>
        <w:pStyle w:val="a5"/>
        <w:numPr>
          <w:ilvl w:val="0"/>
          <w:numId w:val="10"/>
        </w:numPr>
        <w:spacing w:after="0" w:line="360" w:lineRule="auto"/>
        <w:rPr>
          <w:rFonts w:asciiTheme="minorBidi" w:hAnsiTheme="minorBidi" w:cstheme="minorBidi"/>
          <w:sz w:val="24"/>
          <w:szCs w:val="24"/>
          <w:rtl/>
        </w:rPr>
      </w:pPr>
      <w:r w:rsidRPr="00173516">
        <w:rPr>
          <w:rFonts w:asciiTheme="minorBidi" w:hAnsiTheme="minorBidi" w:cstheme="minorBidi"/>
          <w:sz w:val="24"/>
          <w:szCs w:val="24"/>
          <w:rtl/>
        </w:rPr>
        <w:t>איתור והפניית משאבים נוספים לעשייה</w:t>
      </w:r>
      <w:r w:rsidR="00125F27">
        <w:rPr>
          <w:rFonts w:asciiTheme="minorBidi" w:hAnsiTheme="minorBidi" w:cstheme="minorBidi" w:hint="cs"/>
          <w:sz w:val="24"/>
          <w:szCs w:val="24"/>
          <w:rtl/>
        </w:rPr>
        <w:t xml:space="preserve"> ו</w:t>
      </w:r>
      <w:r w:rsidR="00BE2313">
        <w:rPr>
          <w:rFonts w:asciiTheme="minorBidi" w:hAnsiTheme="minorBidi" w:cstheme="minorBidi" w:hint="cs"/>
          <w:sz w:val="24"/>
          <w:szCs w:val="24"/>
          <w:rtl/>
        </w:rPr>
        <w:t>ל</w:t>
      </w:r>
      <w:r w:rsidR="00125F27">
        <w:rPr>
          <w:rFonts w:asciiTheme="minorBidi" w:hAnsiTheme="minorBidi" w:cstheme="minorBidi" w:hint="cs"/>
          <w:sz w:val="24"/>
          <w:szCs w:val="24"/>
          <w:rtl/>
        </w:rPr>
        <w:t>עידוד של בימאיות</w:t>
      </w:r>
      <w:r w:rsidR="00125F27">
        <w:rPr>
          <w:rFonts w:asciiTheme="minorBidi" w:hAnsiTheme="minorBidi" w:cstheme="minorBidi"/>
          <w:sz w:val="24"/>
          <w:szCs w:val="24"/>
          <w:rtl/>
        </w:rPr>
        <w:t xml:space="preserve"> </w:t>
      </w:r>
      <w:proofErr w:type="spellStart"/>
      <w:r w:rsidR="00125F27">
        <w:rPr>
          <w:rFonts w:asciiTheme="minorBidi" w:hAnsiTheme="minorBidi" w:cstheme="minorBidi"/>
          <w:sz w:val="24"/>
          <w:szCs w:val="24"/>
          <w:rtl/>
        </w:rPr>
        <w:t>בפרינג</w:t>
      </w:r>
      <w:proofErr w:type="spellEnd"/>
      <w:r w:rsidR="00125F27">
        <w:rPr>
          <w:rFonts w:asciiTheme="minorBidi" w:hAnsiTheme="minorBidi" w:cstheme="minorBidi" w:hint="cs"/>
          <w:sz w:val="24"/>
          <w:szCs w:val="24"/>
          <w:rtl/>
        </w:rPr>
        <w:t xml:space="preserve">'. </w:t>
      </w:r>
    </w:p>
    <w:p w:rsidR="006B7D7E" w:rsidRPr="00173516" w:rsidRDefault="00125F27" w:rsidP="000901B3">
      <w:pPr>
        <w:pStyle w:val="a5"/>
        <w:numPr>
          <w:ilvl w:val="0"/>
          <w:numId w:val="10"/>
        </w:numPr>
        <w:spacing w:after="0" w:line="360" w:lineRule="auto"/>
        <w:rPr>
          <w:rFonts w:asciiTheme="minorBidi" w:hAnsiTheme="minorBidi" w:cstheme="minorBidi"/>
          <w:sz w:val="24"/>
          <w:szCs w:val="24"/>
        </w:rPr>
      </w:pPr>
      <w:r>
        <w:rPr>
          <w:rFonts w:asciiTheme="minorBidi" w:hAnsiTheme="minorBidi" w:cstheme="minorBidi" w:hint="cs"/>
          <w:sz w:val="24"/>
          <w:szCs w:val="24"/>
          <w:rtl/>
        </w:rPr>
        <w:t>דרישה ל</w:t>
      </w:r>
      <w:r w:rsidR="006F04E0">
        <w:rPr>
          <w:rFonts w:asciiTheme="minorBidi" w:hAnsiTheme="minorBidi" w:cstheme="minorBidi" w:hint="cs"/>
          <w:sz w:val="24"/>
          <w:szCs w:val="24"/>
          <w:rtl/>
        </w:rPr>
        <w:t>הגדלת תקציב משרד התרבות בסכום ש</w:t>
      </w:r>
      <w:r w:rsidR="006B7D7E" w:rsidRPr="00173516">
        <w:rPr>
          <w:rFonts w:asciiTheme="minorBidi" w:hAnsiTheme="minorBidi" w:cstheme="minorBidi"/>
          <w:sz w:val="24"/>
          <w:szCs w:val="24"/>
          <w:rtl/>
        </w:rPr>
        <w:t xml:space="preserve">יופנה לטובת </w:t>
      </w:r>
      <w:proofErr w:type="spellStart"/>
      <w:r w:rsidR="006B7D7E" w:rsidRPr="00173516">
        <w:rPr>
          <w:rFonts w:asciiTheme="minorBidi" w:hAnsiTheme="minorBidi" w:cstheme="minorBidi"/>
          <w:sz w:val="24"/>
          <w:szCs w:val="24"/>
          <w:rtl/>
        </w:rPr>
        <w:t>הפרינג</w:t>
      </w:r>
      <w:proofErr w:type="spellEnd"/>
      <w:r w:rsidR="006B7D7E" w:rsidRPr="00173516">
        <w:rPr>
          <w:rFonts w:asciiTheme="minorBidi" w:hAnsiTheme="minorBidi" w:cstheme="minorBidi"/>
          <w:sz w:val="24"/>
          <w:szCs w:val="24"/>
          <w:rtl/>
        </w:rPr>
        <w:t>'</w:t>
      </w:r>
      <w:r w:rsidR="000901B3">
        <w:rPr>
          <w:rFonts w:asciiTheme="minorBidi" w:hAnsiTheme="minorBidi" w:cstheme="minorBidi" w:hint="cs"/>
          <w:sz w:val="24"/>
          <w:szCs w:val="24"/>
          <w:rtl/>
        </w:rPr>
        <w:t>.</w:t>
      </w:r>
    </w:p>
    <w:p w:rsidR="00173516" w:rsidRPr="00173516" w:rsidRDefault="00173516" w:rsidP="000901B3">
      <w:pPr>
        <w:pStyle w:val="a5"/>
        <w:numPr>
          <w:ilvl w:val="0"/>
          <w:numId w:val="10"/>
        </w:numPr>
        <w:spacing w:after="0" w:line="360" w:lineRule="auto"/>
        <w:rPr>
          <w:rFonts w:asciiTheme="minorBidi" w:hAnsiTheme="minorBidi" w:cstheme="minorBidi"/>
          <w:sz w:val="24"/>
          <w:szCs w:val="24"/>
          <w:rtl/>
        </w:rPr>
      </w:pPr>
      <w:r w:rsidRPr="00173516">
        <w:rPr>
          <w:rFonts w:asciiTheme="minorBidi" w:hAnsiTheme="minorBidi" w:cstheme="minorBidi"/>
          <w:sz w:val="24"/>
          <w:szCs w:val="24"/>
          <w:rtl/>
        </w:rPr>
        <w:t xml:space="preserve">איתור מימון לחלוקת </w:t>
      </w:r>
      <w:r w:rsidRPr="00173516">
        <w:rPr>
          <w:rFonts w:asciiTheme="minorBidi" w:hAnsiTheme="minorBidi" w:cstheme="minorBidi"/>
          <w:i/>
          <w:iCs/>
          <w:sz w:val="24"/>
          <w:szCs w:val="24"/>
          <w:rtl/>
        </w:rPr>
        <w:t>פרס מפעל חיים לבימאית</w:t>
      </w:r>
      <w:r w:rsidRPr="00173516">
        <w:rPr>
          <w:rFonts w:asciiTheme="minorBidi" w:hAnsiTheme="minorBidi" w:cstheme="minorBidi"/>
          <w:sz w:val="24"/>
          <w:szCs w:val="24"/>
          <w:rtl/>
        </w:rPr>
        <w:t xml:space="preserve"> </w:t>
      </w:r>
      <w:r w:rsidRPr="00173516">
        <w:rPr>
          <w:rFonts w:asciiTheme="minorBidi" w:hAnsiTheme="minorBidi" w:cstheme="minorBidi"/>
          <w:i/>
          <w:iCs/>
          <w:sz w:val="24"/>
          <w:szCs w:val="24"/>
          <w:rtl/>
        </w:rPr>
        <w:t>תיאטרון</w:t>
      </w:r>
      <w:r w:rsidRPr="00173516">
        <w:rPr>
          <w:rFonts w:asciiTheme="minorBidi" w:hAnsiTheme="minorBidi" w:cstheme="minorBidi"/>
          <w:sz w:val="24"/>
          <w:szCs w:val="24"/>
          <w:rtl/>
        </w:rPr>
        <w:t xml:space="preserve"> מטעם </w:t>
      </w:r>
      <w:r w:rsidR="006F04E0">
        <w:rPr>
          <w:rFonts w:asciiTheme="minorBidi" w:hAnsiTheme="minorBidi" w:cstheme="minorBidi" w:hint="cs"/>
          <w:sz w:val="24"/>
          <w:szCs w:val="24"/>
          <w:rtl/>
        </w:rPr>
        <w:t xml:space="preserve">הפורום. </w:t>
      </w:r>
    </w:p>
    <w:p w:rsidR="006B7D7E" w:rsidRDefault="006B7D7E" w:rsidP="004B4BA1">
      <w:pPr>
        <w:spacing w:after="0" w:line="360" w:lineRule="auto"/>
        <w:rPr>
          <w:rFonts w:asciiTheme="minorBidi" w:hAnsiTheme="minorBidi"/>
          <w:sz w:val="24"/>
          <w:szCs w:val="24"/>
          <w:rtl/>
        </w:rPr>
      </w:pPr>
    </w:p>
    <w:p w:rsidR="00580FF2" w:rsidRPr="004B4BA1" w:rsidRDefault="00580FF2" w:rsidP="004B4BA1">
      <w:pPr>
        <w:spacing w:after="0" w:line="360" w:lineRule="auto"/>
        <w:rPr>
          <w:rFonts w:asciiTheme="minorBidi" w:hAnsiTheme="minorBidi"/>
          <w:sz w:val="24"/>
          <w:szCs w:val="24"/>
          <w:rtl/>
        </w:rPr>
      </w:pPr>
    </w:p>
    <w:p w:rsidR="004B4BA1" w:rsidRDefault="004B4BA1" w:rsidP="00D37566">
      <w:pPr>
        <w:spacing w:after="0" w:line="360" w:lineRule="auto"/>
        <w:rPr>
          <w:rFonts w:ascii="Arial" w:hAnsi="Arial" w:cs="Arial"/>
          <w:sz w:val="24"/>
          <w:szCs w:val="24"/>
          <w:rtl/>
        </w:rPr>
      </w:pPr>
    </w:p>
    <w:p w:rsidR="00D37566" w:rsidRDefault="00D37566" w:rsidP="00555D64">
      <w:pPr>
        <w:spacing w:after="0" w:line="360" w:lineRule="auto"/>
        <w:rPr>
          <w:rFonts w:ascii="Arial" w:hAnsi="Arial" w:cs="Arial"/>
          <w:sz w:val="24"/>
          <w:szCs w:val="24"/>
          <w:rtl/>
        </w:rPr>
      </w:pPr>
    </w:p>
    <w:p w:rsidR="00D37566" w:rsidRDefault="00D37566" w:rsidP="00555D64">
      <w:pPr>
        <w:spacing w:after="0" w:line="360" w:lineRule="auto"/>
        <w:rPr>
          <w:rFonts w:ascii="Arial" w:hAnsi="Arial" w:cs="Arial"/>
          <w:sz w:val="24"/>
          <w:szCs w:val="24"/>
          <w:rtl/>
        </w:rPr>
      </w:pPr>
    </w:p>
    <w:p w:rsidR="00D37566" w:rsidRDefault="00D37566" w:rsidP="00555D64">
      <w:pPr>
        <w:spacing w:after="0" w:line="360" w:lineRule="auto"/>
        <w:rPr>
          <w:rFonts w:ascii="Arial" w:hAnsi="Arial" w:cs="Arial"/>
          <w:sz w:val="24"/>
          <w:szCs w:val="24"/>
          <w:rtl/>
        </w:rPr>
      </w:pPr>
    </w:p>
    <w:p w:rsidR="00D37566" w:rsidRDefault="00D37566" w:rsidP="00555D64">
      <w:pPr>
        <w:spacing w:after="0" w:line="360" w:lineRule="auto"/>
        <w:rPr>
          <w:rFonts w:ascii="Arial" w:hAnsi="Arial" w:cs="Arial"/>
          <w:sz w:val="24"/>
          <w:szCs w:val="24"/>
          <w:rtl/>
        </w:rPr>
      </w:pPr>
    </w:p>
    <w:sectPr w:rsidR="00D37566" w:rsidSect="0026552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46" w:rsidRDefault="00990046" w:rsidP="00555D64">
      <w:pPr>
        <w:spacing w:after="0" w:line="240" w:lineRule="auto"/>
      </w:pPr>
      <w:r>
        <w:separator/>
      </w:r>
    </w:p>
  </w:endnote>
  <w:endnote w:type="continuationSeparator" w:id="0">
    <w:p w:rsidR="00990046" w:rsidRDefault="00990046" w:rsidP="0055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4068569"/>
      <w:docPartObj>
        <w:docPartGallery w:val="Page Numbers (Bottom of Page)"/>
        <w:docPartUnique/>
      </w:docPartObj>
    </w:sdtPr>
    <w:sdtContent>
      <w:p w:rsidR="008A5DC5" w:rsidRDefault="008A5DC5">
        <w:pPr>
          <w:pStyle w:val="ac"/>
          <w:jc w:val="center"/>
          <w:rPr>
            <w:cs/>
          </w:rPr>
        </w:pPr>
        <w:r>
          <w:fldChar w:fldCharType="begin"/>
        </w:r>
        <w:r>
          <w:rPr>
            <w:cs/>
          </w:rPr>
          <w:instrText>PAGE   \* MERGEFORMAT</w:instrText>
        </w:r>
        <w:r>
          <w:fldChar w:fldCharType="separate"/>
        </w:r>
        <w:r w:rsidRPr="008A5DC5">
          <w:rPr>
            <w:noProof/>
            <w:rtl/>
            <w:lang w:val="he-IL"/>
          </w:rPr>
          <w:t>6</w:t>
        </w:r>
        <w:r>
          <w:fldChar w:fldCharType="end"/>
        </w:r>
      </w:p>
    </w:sdtContent>
  </w:sdt>
  <w:p w:rsidR="008A5DC5" w:rsidRDefault="008A5D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46" w:rsidRDefault="00990046" w:rsidP="00555D64">
      <w:pPr>
        <w:spacing w:after="0" w:line="240" w:lineRule="auto"/>
      </w:pPr>
      <w:r>
        <w:separator/>
      </w:r>
    </w:p>
  </w:footnote>
  <w:footnote w:type="continuationSeparator" w:id="0">
    <w:p w:rsidR="00990046" w:rsidRDefault="00990046" w:rsidP="00555D64">
      <w:pPr>
        <w:spacing w:after="0" w:line="240" w:lineRule="auto"/>
      </w:pPr>
      <w:r>
        <w:continuationSeparator/>
      </w:r>
    </w:p>
  </w:footnote>
  <w:footnote w:id="1">
    <w:p w:rsidR="00555D64" w:rsidRDefault="00555D64" w:rsidP="005C3F36">
      <w:pPr>
        <w:pStyle w:val="a7"/>
      </w:pPr>
      <w:r>
        <w:rPr>
          <w:rStyle w:val="a9"/>
        </w:rPr>
        <w:footnoteRef/>
      </w:r>
      <w:r>
        <w:rPr>
          <w:rtl/>
        </w:rPr>
        <w:t xml:space="preserve"> </w:t>
      </w:r>
      <w:r w:rsidR="005C3F36">
        <w:rPr>
          <w:rFonts w:hint="cs"/>
          <w:rtl/>
        </w:rPr>
        <w:t xml:space="preserve">התיאטראות הרפרטואריים כוללים שמונה (8) מוסדות והם </w:t>
      </w:r>
      <w:r>
        <w:rPr>
          <w:rFonts w:hint="cs"/>
          <w:rtl/>
        </w:rPr>
        <w:t xml:space="preserve">מוגדרים </w:t>
      </w:r>
      <w:proofErr w:type="spellStart"/>
      <w:r>
        <w:rPr>
          <w:rFonts w:hint="cs"/>
          <w:rtl/>
        </w:rPr>
        <w:t>במינהל</w:t>
      </w:r>
      <w:proofErr w:type="spellEnd"/>
      <w:r>
        <w:rPr>
          <w:rFonts w:hint="cs"/>
          <w:rtl/>
        </w:rPr>
        <w:t xml:space="preserve"> תרבות גדולים ובינוניים ואלו</w:t>
      </w:r>
      <w:r w:rsidR="005C3F36">
        <w:rPr>
          <w:rFonts w:hint="cs"/>
          <w:rtl/>
        </w:rPr>
        <w:t xml:space="preserve"> הם: </w:t>
      </w:r>
      <w:r>
        <w:rPr>
          <w:rFonts w:hint="cs"/>
          <w:rtl/>
        </w:rPr>
        <w:t>הגדולים - הבימה, הקאמרי, בית לסין.</w:t>
      </w:r>
      <w:r w:rsidR="005C3F36">
        <w:rPr>
          <w:rFonts w:hint="cs"/>
          <w:rtl/>
        </w:rPr>
        <w:t xml:space="preserve"> </w:t>
      </w:r>
      <w:r>
        <w:rPr>
          <w:rFonts w:hint="cs"/>
          <w:rtl/>
        </w:rPr>
        <w:t xml:space="preserve">הבינוניים - חיפה, באר-שבע, גשר, החאן, </w:t>
      </w:r>
      <w:proofErr w:type="spellStart"/>
      <w:r>
        <w:rPr>
          <w:rFonts w:hint="cs"/>
          <w:rtl/>
        </w:rPr>
        <w:t>יידישפיל</w:t>
      </w:r>
      <w:proofErr w:type="spellEnd"/>
      <w:r>
        <w:rPr>
          <w:rFonts w:hint="cs"/>
          <w:rtl/>
        </w:rPr>
        <w:t>.</w:t>
      </w:r>
    </w:p>
  </w:footnote>
  <w:footnote w:id="2">
    <w:p w:rsidR="00555D64" w:rsidRDefault="00555D64" w:rsidP="00555D64">
      <w:pPr>
        <w:pStyle w:val="a7"/>
      </w:pPr>
      <w:r>
        <w:rPr>
          <w:rStyle w:val="a9"/>
        </w:rPr>
        <w:footnoteRef/>
      </w:r>
      <w:r>
        <w:rPr>
          <w:rtl/>
        </w:rPr>
        <w:t xml:space="preserve"> </w:t>
      </w:r>
      <w:r>
        <w:rPr>
          <w:rFonts w:hint="cs"/>
          <w:rtl/>
        </w:rPr>
        <w:t xml:space="preserve">בספירה זו נכללו הפקות רגילות, הפקות שנעשו בקופרודוקציה (בין שני תיאטראות), הפקות מיוחדות והפקות מאומצות. לא נכללו בספירה הפקות בהן שם הבמאי/ת לא דווח </w:t>
      </w:r>
      <w:r w:rsidR="009D6A21">
        <w:rPr>
          <w:rFonts w:hint="cs"/>
          <w:rtl/>
        </w:rPr>
        <w:t xml:space="preserve">לפילת </w:t>
      </w:r>
      <w:r>
        <w:rPr>
          <w:rFonts w:hint="cs"/>
          <w:rtl/>
        </w:rPr>
        <w:t xml:space="preserve">ע"י הגוף המבצע. </w:t>
      </w:r>
    </w:p>
  </w:footnote>
  <w:footnote w:id="3">
    <w:p w:rsidR="00555D64" w:rsidRDefault="00555D64" w:rsidP="00555D64">
      <w:pPr>
        <w:pStyle w:val="a7"/>
        <w:rPr>
          <w:rtl/>
        </w:rPr>
      </w:pPr>
      <w:r>
        <w:rPr>
          <w:rStyle w:val="a9"/>
        </w:rPr>
        <w:footnoteRef/>
      </w:r>
      <w:r>
        <w:rPr>
          <w:rtl/>
        </w:rPr>
        <w:t xml:space="preserve"> </w:t>
      </w:r>
      <w:r>
        <w:rPr>
          <w:rFonts w:hint="cs"/>
          <w:rtl/>
        </w:rPr>
        <w:t xml:space="preserve">נתונים אלה מתייחסים לכל מוסדות התיאטרון בארץ והם כוללים לפי הגדרות </w:t>
      </w:r>
      <w:proofErr w:type="spellStart"/>
      <w:r>
        <w:rPr>
          <w:rFonts w:hint="cs"/>
          <w:rtl/>
        </w:rPr>
        <w:t>מינהל</w:t>
      </w:r>
      <w:proofErr w:type="spellEnd"/>
      <w:r>
        <w:rPr>
          <w:rFonts w:hint="cs"/>
          <w:rtl/>
        </w:rPr>
        <w:t xml:space="preserve"> תרבות: תיאטרונים גדולים, תיאטרונים בינוניים, תיאטרונים קטנים, תיאטרוני ילדים, קבוצות תיאטרון ומרכזי </w:t>
      </w:r>
      <w:proofErr w:type="spellStart"/>
      <w:r>
        <w:rPr>
          <w:rFonts w:hint="cs"/>
          <w:rtl/>
        </w:rPr>
        <w:t>פרינג</w:t>
      </w:r>
      <w:proofErr w:type="spellEnd"/>
      <w:r>
        <w:rPr>
          <w:rFonts w:hint="cs"/>
          <w:rtl/>
        </w:rPr>
        <w:t xml:space="preserve">'. </w:t>
      </w:r>
    </w:p>
  </w:footnote>
  <w:footnote w:id="4">
    <w:p w:rsidR="00555D64" w:rsidRDefault="00555D64" w:rsidP="00555D64">
      <w:pPr>
        <w:pStyle w:val="a7"/>
      </w:pPr>
      <w:r>
        <w:rPr>
          <w:rStyle w:val="a9"/>
        </w:rPr>
        <w:footnoteRef/>
      </w:r>
      <w:r>
        <w:rPr>
          <w:rtl/>
        </w:rPr>
        <w:t xml:space="preserve"> </w:t>
      </w:r>
      <w:r>
        <w:rPr>
          <w:rFonts w:hint="cs"/>
          <w:rtl/>
        </w:rPr>
        <w:t xml:space="preserve">כאמור לעיל </w:t>
      </w:r>
      <w:r>
        <w:rPr>
          <w:rtl/>
        </w:rPr>
        <w:t>–</w:t>
      </w:r>
      <w:r>
        <w:rPr>
          <w:rFonts w:hint="cs"/>
          <w:rtl/>
        </w:rPr>
        <w:t xml:space="preserve"> אלו העונים להגדרת </w:t>
      </w:r>
      <w:proofErr w:type="spellStart"/>
      <w:r>
        <w:rPr>
          <w:rFonts w:hint="cs"/>
          <w:rtl/>
        </w:rPr>
        <w:t>מינהל</w:t>
      </w:r>
      <w:proofErr w:type="spellEnd"/>
      <w:r>
        <w:rPr>
          <w:rFonts w:hint="cs"/>
          <w:rtl/>
        </w:rPr>
        <w:t xml:space="preserve"> תרבות לתיאטרון גדול ותיאטרון בינוני. ההגדרה נקבעת לפי הקף המחזור הכספי של המוסד, כמות ההפקות החדשות שהמוסד מעלה בשנה, וכמות ההרצות של הצגות (חדשות וישנות) שיש למוסד בשנה.</w:t>
      </w:r>
    </w:p>
  </w:footnote>
  <w:footnote w:id="5">
    <w:p w:rsidR="00555D64" w:rsidRDefault="00555D64" w:rsidP="00555D64">
      <w:pPr>
        <w:pStyle w:val="a7"/>
      </w:pPr>
      <w:r>
        <w:rPr>
          <w:rStyle w:val="a9"/>
        </w:rPr>
        <w:footnoteRef/>
      </w:r>
      <w:r>
        <w:rPr>
          <w:rtl/>
        </w:rPr>
        <w:t xml:space="preserve"> </w:t>
      </w:r>
      <w:r>
        <w:rPr>
          <w:rFonts w:hint="cs"/>
          <w:rtl/>
        </w:rPr>
        <w:t>לא כל ההפקות הן הפקות חדשות שעלו בשנת ההערכה של 2015. חלק מההפקות עלו ברפרטואר של השנים הקודמות. לאור העובדה ששכר הבימוי בתיאטרון הרפרטוארי מורכב מתשלום חד פעמי בגין החזרות עד צאת ההצגה, ותמלוגים בגין כל הרצה, הבמאים והבמאיות שהפקה שלהם על</w:t>
      </w:r>
      <w:r w:rsidR="00B16373">
        <w:rPr>
          <w:rFonts w:hint="cs"/>
          <w:rtl/>
        </w:rPr>
        <w:t>תה בשנה זו המשיכו להתפרנס מההצגות</w:t>
      </w:r>
      <w:r>
        <w:rPr>
          <w:rFonts w:hint="cs"/>
          <w:rtl/>
        </w:rPr>
        <w:t xml:space="preserve"> גם בשנת 2015.</w:t>
      </w:r>
    </w:p>
  </w:footnote>
  <w:footnote w:id="6">
    <w:p w:rsidR="00AE322B" w:rsidRDefault="00AE322B" w:rsidP="00AE322B">
      <w:pPr>
        <w:pStyle w:val="a7"/>
      </w:pPr>
      <w:r>
        <w:rPr>
          <w:rStyle w:val="a9"/>
        </w:rPr>
        <w:footnoteRef/>
      </w:r>
      <w:r>
        <w:rPr>
          <w:rtl/>
        </w:rPr>
        <w:t xml:space="preserve"> </w:t>
      </w:r>
      <w:r>
        <w:rPr>
          <w:rFonts w:hint="cs"/>
          <w:rtl/>
        </w:rPr>
        <w:t>לפני 1998 הפרס חולק באופן לא רציף ליוצרים, ביניהם גם יוצרי תיאטרון.</w:t>
      </w:r>
    </w:p>
  </w:footnote>
  <w:footnote w:id="7">
    <w:p w:rsidR="00B0789A" w:rsidRDefault="00B0789A" w:rsidP="00B0789A">
      <w:pPr>
        <w:pStyle w:val="a7"/>
        <w:rPr>
          <w:rtl/>
        </w:rPr>
      </w:pPr>
      <w:r>
        <w:rPr>
          <w:rStyle w:val="a9"/>
        </w:rPr>
        <w:footnoteRef/>
      </w:r>
      <w:r>
        <w:rPr>
          <w:rtl/>
        </w:rPr>
        <w:t xml:space="preserve"> </w:t>
      </w:r>
      <w:r w:rsidR="008B551F">
        <w:rPr>
          <w:rFonts w:hint="cs"/>
          <w:rtl/>
        </w:rPr>
        <w:t>זירה נוספת בה</w:t>
      </w:r>
      <w:r>
        <w:rPr>
          <w:rFonts w:hint="cs"/>
          <w:rtl/>
        </w:rPr>
        <w:t xml:space="preserve"> ניתן לאתר בימאיות ואי</w:t>
      </w:r>
      <w:r w:rsidR="00823B5F">
        <w:rPr>
          <w:rFonts w:hint="cs"/>
          <w:rtl/>
        </w:rPr>
        <w:t>ן לה</w:t>
      </w:r>
      <w:r w:rsidR="008B551F">
        <w:rPr>
          <w:rFonts w:hint="cs"/>
          <w:rtl/>
        </w:rPr>
        <w:t xml:space="preserve"> ביטוי בדוחות פילת, הם בתי </w:t>
      </w:r>
      <w:r>
        <w:rPr>
          <w:rFonts w:hint="cs"/>
          <w:rtl/>
        </w:rPr>
        <w:t xml:space="preserve">ספר למשחק. </w:t>
      </w:r>
      <w:r w:rsidR="004B50A5">
        <w:rPr>
          <w:rFonts w:hint="cs"/>
          <w:rtl/>
        </w:rPr>
        <w:t>במאים ובמאיות צעירים מתחילים בבתי הספר למשחק את הקריירה המקצועית שלהם בבימוי של הפקות שנה ג',</w:t>
      </w:r>
      <w:r>
        <w:rPr>
          <w:rFonts w:hint="cs"/>
          <w:rtl/>
        </w:rPr>
        <w:t xml:space="preserve"> אלא שההפקות הן סמי-מקצועיות כיוון שהן נוצרות עם שחקנים שהם עדי</w:t>
      </w:r>
      <w:r w:rsidR="00EF1D32">
        <w:rPr>
          <w:rFonts w:hint="cs"/>
          <w:rtl/>
        </w:rPr>
        <w:t xml:space="preserve">ין תלמידים ואינם עדיין </w:t>
      </w:r>
      <w:r w:rsidR="008B551F">
        <w:rPr>
          <w:rFonts w:hint="cs"/>
          <w:rtl/>
        </w:rPr>
        <w:t>שחקנים מקצועיים.</w:t>
      </w:r>
    </w:p>
  </w:footnote>
  <w:footnote w:id="8">
    <w:p w:rsidR="00D37566" w:rsidRDefault="00D37566" w:rsidP="00D37566">
      <w:pPr>
        <w:pStyle w:val="a7"/>
        <w:rPr>
          <w:rtl/>
        </w:rPr>
      </w:pPr>
      <w:r>
        <w:rPr>
          <w:rStyle w:val="a9"/>
        </w:rPr>
        <w:footnoteRef/>
      </w:r>
      <w:r>
        <w:rPr>
          <w:rtl/>
        </w:rPr>
        <w:t xml:space="preserve"> </w:t>
      </w:r>
      <w:r>
        <w:rPr>
          <w:rFonts w:hint="cs"/>
          <w:rtl/>
        </w:rPr>
        <w:t>לפי הנתונים בדוחות פילת לשנת 2013.</w:t>
      </w:r>
    </w:p>
  </w:footnote>
  <w:footnote w:id="9">
    <w:p w:rsidR="00D37566" w:rsidRDefault="00D37566" w:rsidP="00D37566">
      <w:pPr>
        <w:pStyle w:val="a7"/>
        <w:rPr>
          <w:rtl/>
        </w:rPr>
      </w:pPr>
      <w:r>
        <w:rPr>
          <w:rStyle w:val="a9"/>
        </w:rPr>
        <w:footnoteRef/>
      </w:r>
      <w:r>
        <w:rPr>
          <w:rtl/>
        </w:rPr>
        <w:t xml:space="preserve"> </w:t>
      </w:r>
      <w:r w:rsidR="00843B7B">
        <w:rPr>
          <w:rFonts w:hint="cs"/>
          <w:rtl/>
        </w:rPr>
        <w:t>מ</w:t>
      </w:r>
      <w:r>
        <w:rPr>
          <w:rFonts w:hint="cs"/>
          <w:rtl/>
        </w:rPr>
        <w:t>דו"ח שפרסם פורום מוסדות התרבות על תקציב התרבות בארץ (אמיר, מאיר ומיקי גור, 2012) עולה כי לתיאטראות הרפרטואריים מגיעים כ-86% מהקהל שצופה בתיאטרון בארץ, ובין יתר המוסדות מתחלקים כ-14% מהקהל שצופה בתיאטרון בארץ.</w:t>
      </w:r>
    </w:p>
  </w:footnote>
  <w:footnote w:id="10">
    <w:p w:rsidR="00D37566" w:rsidRDefault="00D37566" w:rsidP="006F4F3C">
      <w:pPr>
        <w:pStyle w:val="a7"/>
      </w:pPr>
      <w:r>
        <w:rPr>
          <w:rStyle w:val="a9"/>
        </w:rPr>
        <w:footnoteRef/>
      </w:r>
      <w:r>
        <w:rPr>
          <w:rtl/>
        </w:rPr>
        <w:t xml:space="preserve"> </w:t>
      </w:r>
      <w:r>
        <w:rPr>
          <w:rFonts w:hint="cs"/>
          <w:rtl/>
        </w:rPr>
        <w:t>בתיאטרון הרפרטוארי שכר הבימוי עד מסך ראשון (עליית ההצגה) נגזר מגודל התיאטרון (גדול/בינוני/קטן), הוותק של</w:t>
      </w:r>
      <w:r w:rsidR="00BD3E97">
        <w:rPr>
          <w:rFonts w:hint="cs"/>
          <w:rtl/>
        </w:rPr>
        <w:t xml:space="preserve"> הבמאי, גודל הבמה עליה עולה ההפקה</w:t>
      </w:r>
      <w:r>
        <w:rPr>
          <w:rFonts w:hint="cs"/>
          <w:rtl/>
        </w:rPr>
        <w:t xml:space="preserve"> (במה גדולה/במה קטנה) ומורכבות ההפקה (מחזמר/הפקה רגילה).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8F2"/>
    <w:multiLevelType w:val="hybridMultilevel"/>
    <w:tmpl w:val="A2DEA3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04BE0"/>
    <w:multiLevelType w:val="hybridMultilevel"/>
    <w:tmpl w:val="19A4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82FBF"/>
    <w:multiLevelType w:val="hybridMultilevel"/>
    <w:tmpl w:val="82F09970"/>
    <w:lvl w:ilvl="0" w:tplc="501463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0A8"/>
    <w:multiLevelType w:val="hybridMultilevel"/>
    <w:tmpl w:val="5FAC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B027F"/>
    <w:multiLevelType w:val="hybridMultilevel"/>
    <w:tmpl w:val="337C8706"/>
    <w:lvl w:ilvl="0" w:tplc="4BEE4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01DF1"/>
    <w:multiLevelType w:val="hybridMultilevel"/>
    <w:tmpl w:val="1D0A4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125DC0"/>
    <w:multiLevelType w:val="hybridMultilevel"/>
    <w:tmpl w:val="70C817BE"/>
    <w:lvl w:ilvl="0" w:tplc="036C96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248CC"/>
    <w:multiLevelType w:val="hybridMultilevel"/>
    <w:tmpl w:val="DB62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604C1"/>
    <w:multiLevelType w:val="hybridMultilevel"/>
    <w:tmpl w:val="48009946"/>
    <w:lvl w:ilvl="0" w:tplc="FA02EC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F0B3B"/>
    <w:multiLevelType w:val="hybridMultilevel"/>
    <w:tmpl w:val="944A7168"/>
    <w:lvl w:ilvl="0" w:tplc="82624D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C3DB3"/>
    <w:multiLevelType w:val="hybridMultilevel"/>
    <w:tmpl w:val="783E5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24820"/>
    <w:multiLevelType w:val="hybridMultilevel"/>
    <w:tmpl w:val="8D8A7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4"/>
    <w:rsid w:val="00005528"/>
    <w:rsid w:val="000077CE"/>
    <w:rsid w:val="000527FB"/>
    <w:rsid w:val="0006129D"/>
    <w:rsid w:val="000901B3"/>
    <w:rsid w:val="00091265"/>
    <w:rsid w:val="000A6A99"/>
    <w:rsid w:val="000B71F6"/>
    <w:rsid w:val="000B7DAE"/>
    <w:rsid w:val="00116692"/>
    <w:rsid w:val="00125F27"/>
    <w:rsid w:val="00173516"/>
    <w:rsid w:val="001D5E1F"/>
    <w:rsid w:val="0021626A"/>
    <w:rsid w:val="0021657D"/>
    <w:rsid w:val="002449CC"/>
    <w:rsid w:val="0026552F"/>
    <w:rsid w:val="002A5078"/>
    <w:rsid w:val="002C7E30"/>
    <w:rsid w:val="002D1F39"/>
    <w:rsid w:val="002D301D"/>
    <w:rsid w:val="003018B7"/>
    <w:rsid w:val="0032656D"/>
    <w:rsid w:val="003E4EAB"/>
    <w:rsid w:val="00467449"/>
    <w:rsid w:val="00482F63"/>
    <w:rsid w:val="004B4BA1"/>
    <w:rsid w:val="004B50A5"/>
    <w:rsid w:val="00534A45"/>
    <w:rsid w:val="005552A9"/>
    <w:rsid w:val="00555D64"/>
    <w:rsid w:val="00567BF7"/>
    <w:rsid w:val="00580FF2"/>
    <w:rsid w:val="00581853"/>
    <w:rsid w:val="005C3F36"/>
    <w:rsid w:val="00634ED5"/>
    <w:rsid w:val="006459E5"/>
    <w:rsid w:val="00666332"/>
    <w:rsid w:val="0068290C"/>
    <w:rsid w:val="006B7D7E"/>
    <w:rsid w:val="006C2357"/>
    <w:rsid w:val="006F04E0"/>
    <w:rsid w:val="006F4F3C"/>
    <w:rsid w:val="00740444"/>
    <w:rsid w:val="007A6D7B"/>
    <w:rsid w:val="007E26F8"/>
    <w:rsid w:val="007F73BA"/>
    <w:rsid w:val="007F767F"/>
    <w:rsid w:val="00812611"/>
    <w:rsid w:val="00823B5F"/>
    <w:rsid w:val="00843B7B"/>
    <w:rsid w:val="00896E6B"/>
    <w:rsid w:val="008A5DC5"/>
    <w:rsid w:val="008B551F"/>
    <w:rsid w:val="008C668B"/>
    <w:rsid w:val="008F4D34"/>
    <w:rsid w:val="00957FB6"/>
    <w:rsid w:val="00980D70"/>
    <w:rsid w:val="00985DAD"/>
    <w:rsid w:val="00990046"/>
    <w:rsid w:val="009A776B"/>
    <w:rsid w:val="009B0908"/>
    <w:rsid w:val="009C2978"/>
    <w:rsid w:val="009D6A21"/>
    <w:rsid w:val="009D7C9E"/>
    <w:rsid w:val="009F41F4"/>
    <w:rsid w:val="00A2242F"/>
    <w:rsid w:val="00A238A5"/>
    <w:rsid w:val="00A31B7F"/>
    <w:rsid w:val="00A52206"/>
    <w:rsid w:val="00A67CC4"/>
    <w:rsid w:val="00AC1755"/>
    <w:rsid w:val="00AC40CE"/>
    <w:rsid w:val="00AE322B"/>
    <w:rsid w:val="00B0789A"/>
    <w:rsid w:val="00B10EBD"/>
    <w:rsid w:val="00B16373"/>
    <w:rsid w:val="00B40CB0"/>
    <w:rsid w:val="00B51940"/>
    <w:rsid w:val="00B85E46"/>
    <w:rsid w:val="00BC3C4D"/>
    <w:rsid w:val="00BD0273"/>
    <w:rsid w:val="00BD3E97"/>
    <w:rsid w:val="00BE2313"/>
    <w:rsid w:val="00BE69B8"/>
    <w:rsid w:val="00C03E1E"/>
    <w:rsid w:val="00C50196"/>
    <w:rsid w:val="00C96621"/>
    <w:rsid w:val="00CB49AD"/>
    <w:rsid w:val="00D30813"/>
    <w:rsid w:val="00D37566"/>
    <w:rsid w:val="00DE0445"/>
    <w:rsid w:val="00E04120"/>
    <w:rsid w:val="00E0792C"/>
    <w:rsid w:val="00E25944"/>
    <w:rsid w:val="00E767AB"/>
    <w:rsid w:val="00E9152B"/>
    <w:rsid w:val="00EA0A81"/>
    <w:rsid w:val="00EC2BFF"/>
    <w:rsid w:val="00EF1D32"/>
    <w:rsid w:val="00F27727"/>
    <w:rsid w:val="00F656BB"/>
    <w:rsid w:val="00F92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7D5F-C9B3-4C4C-9552-F879AE71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64"/>
    <w:pPr>
      <w:bidi/>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A776B"/>
    <w:pPr>
      <w:keepNext/>
      <w:jc w:val="center"/>
      <w:outlineLvl w:val="0"/>
    </w:pPr>
    <w:rPr>
      <w:b/>
      <w:bCs/>
      <w:sz w:val="32"/>
      <w:szCs w:val="32"/>
    </w:rPr>
  </w:style>
  <w:style w:type="paragraph" w:styleId="2">
    <w:name w:val="heading 2"/>
    <w:basedOn w:val="a"/>
    <w:next w:val="a"/>
    <w:link w:val="20"/>
    <w:qFormat/>
    <w:rsid w:val="009A776B"/>
    <w:pPr>
      <w:keepNext/>
      <w:jc w:val="center"/>
      <w:outlineLvl w:val="1"/>
    </w:pPr>
    <w:rPr>
      <w:sz w:val="72"/>
      <w:szCs w:val="72"/>
    </w:rPr>
  </w:style>
  <w:style w:type="paragraph" w:styleId="3">
    <w:name w:val="heading 3"/>
    <w:basedOn w:val="a"/>
    <w:next w:val="a"/>
    <w:link w:val="30"/>
    <w:qFormat/>
    <w:rsid w:val="009A776B"/>
    <w:pPr>
      <w:keepNext/>
      <w:outlineLvl w:val="2"/>
    </w:pPr>
    <w:rPr>
      <w:b/>
      <w:bCs/>
      <w:sz w:val="28"/>
      <w:szCs w:val="28"/>
    </w:rPr>
  </w:style>
  <w:style w:type="paragraph" w:styleId="4">
    <w:name w:val="heading 4"/>
    <w:basedOn w:val="a"/>
    <w:next w:val="a"/>
    <w:link w:val="40"/>
    <w:qFormat/>
    <w:rsid w:val="009A776B"/>
    <w:pPr>
      <w:keepNext/>
      <w:outlineLvl w:val="3"/>
    </w:pPr>
    <w:rPr>
      <w:b/>
      <w:bCs/>
      <w:sz w:val="28"/>
      <w:szCs w:val="28"/>
      <w:u w:val="single"/>
    </w:rPr>
  </w:style>
  <w:style w:type="paragraph" w:styleId="5">
    <w:name w:val="heading 5"/>
    <w:basedOn w:val="a"/>
    <w:next w:val="a"/>
    <w:link w:val="50"/>
    <w:qFormat/>
    <w:rsid w:val="009A776B"/>
    <w:pPr>
      <w:keepNext/>
      <w:ind w:left="720" w:hanging="720"/>
      <w:outlineLvl w:val="4"/>
    </w:pPr>
    <w:rPr>
      <w:b/>
      <w:bCs/>
      <w:sz w:val="28"/>
      <w:szCs w:val="28"/>
      <w:u w:val="single"/>
    </w:rPr>
  </w:style>
  <w:style w:type="paragraph" w:styleId="6">
    <w:name w:val="heading 6"/>
    <w:basedOn w:val="a"/>
    <w:next w:val="a"/>
    <w:link w:val="60"/>
    <w:qFormat/>
    <w:rsid w:val="009A776B"/>
    <w:pPr>
      <w:keepNext/>
      <w:ind w:left="1440" w:hanging="720"/>
      <w:outlineLvl w:val="5"/>
    </w:pPr>
    <w:rPr>
      <w:b/>
      <w:bCs/>
      <w:sz w:val="28"/>
      <w:szCs w:val="28"/>
      <w:u w:val="single"/>
    </w:rPr>
  </w:style>
  <w:style w:type="paragraph" w:styleId="7">
    <w:name w:val="heading 7"/>
    <w:basedOn w:val="a"/>
    <w:next w:val="a"/>
    <w:link w:val="70"/>
    <w:qFormat/>
    <w:rsid w:val="009A776B"/>
    <w:pPr>
      <w:keepNext/>
      <w:ind w:left="720"/>
      <w:outlineLvl w:val="6"/>
    </w:pPr>
    <w:rPr>
      <w:b/>
      <w:bCs/>
      <w:sz w:val="28"/>
      <w:szCs w:val="28"/>
      <w:u w:val="single"/>
    </w:rPr>
  </w:style>
  <w:style w:type="paragraph" w:styleId="8">
    <w:name w:val="heading 8"/>
    <w:basedOn w:val="a"/>
    <w:next w:val="a"/>
    <w:link w:val="80"/>
    <w:qFormat/>
    <w:rsid w:val="009A776B"/>
    <w:pPr>
      <w:keepNext/>
      <w:outlineLvl w:val="7"/>
    </w:pPr>
    <w:rPr>
      <w:i/>
      <w:iCs/>
    </w:rPr>
  </w:style>
  <w:style w:type="paragraph" w:styleId="9">
    <w:name w:val="heading 9"/>
    <w:basedOn w:val="a"/>
    <w:next w:val="a"/>
    <w:link w:val="90"/>
    <w:qFormat/>
    <w:rsid w:val="009A776B"/>
    <w:pPr>
      <w:keepNext/>
      <w:outlineLvl w:val="8"/>
    </w:pPr>
    <w:rPr>
      <w:b/>
      <w:bCs/>
      <w:w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F767F"/>
    <w:rPr>
      <w:rFonts w:cs="David"/>
      <w:b/>
      <w:bCs/>
      <w:sz w:val="32"/>
      <w:szCs w:val="32"/>
      <w:lang w:eastAsia="he-IL"/>
    </w:rPr>
  </w:style>
  <w:style w:type="character" w:customStyle="1" w:styleId="20">
    <w:name w:val="כותרת 2 תו"/>
    <w:basedOn w:val="a0"/>
    <w:link w:val="2"/>
    <w:rsid w:val="007F767F"/>
    <w:rPr>
      <w:rFonts w:cs="David"/>
      <w:sz w:val="72"/>
      <w:szCs w:val="72"/>
      <w:lang w:eastAsia="he-IL"/>
    </w:rPr>
  </w:style>
  <w:style w:type="character" w:customStyle="1" w:styleId="30">
    <w:name w:val="כותרת 3 תו"/>
    <w:basedOn w:val="a0"/>
    <w:link w:val="3"/>
    <w:rsid w:val="007F767F"/>
    <w:rPr>
      <w:rFonts w:cs="David"/>
      <w:b/>
      <w:bCs/>
      <w:sz w:val="28"/>
      <w:szCs w:val="28"/>
      <w:lang w:eastAsia="he-IL"/>
    </w:rPr>
  </w:style>
  <w:style w:type="character" w:customStyle="1" w:styleId="40">
    <w:name w:val="כותרת 4 תו"/>
    <w:basedOn w:val="a0"/>
    <w:link w:val="4"/>
    <w:rsid w:val="007F767F"/>
    <w:rPr>
      <w:rFonts w:cs="David"/>
      <w:b/>
      <w:bCs/>
      <w:sz w:val="28"/>
      <w:szCs w:val="28"/>
      <w:u w:val="single"/>
      <w:lang w:eastAsia="he-IL"/>
    </w:rPr>
  </w:style>
  <w:style w:type="character" w:customStyle="1" w:styleId="50">
    <w:name w:val="כותרת 5 תו"/>
    <w:basedOn w:val="a0"/>
    <w:link w:val="5"/>
    <w:rsid w:val="007F767F"/>
    <w:rPr>
      <w:rFonts w:cs="David"/>
      <w:b/>
      <w:bCs/>
      <w:sz w:val="28"/>
      <w:szCs w:val="28"/>
      <w:u w:val="single"/>
      <w:lang w:eastAsia="he-IL"/>
    </w:rPr>
  </w:style>
  <w:style w:type="character" w:customStyle="1" w:styleId="60">
    <w:name w:val="כותרת 6 תו"/>
    <w:basedOn w:val="a0"/>
    <w:link w:val="6"/>
    <w:rsid w:val="007F767F"/>
    <w:rPr>
      <w:rFonts w:cs="David"/>
      <w:b/>
      <w:bCs/>
      <w:sz w:val="28"/>
      <w:szCs w:val="28"/>
      <w:u w:val="single"/>
      <w:lang w:eastAsia="he-IL"/>
    </w:rPr>
  </w:style>
  <w:style w:type="character" w:customStyle="1" w:styleId="70">
    <w:name w:val="כותרת 7 תו"/>
    <w:basedOn w:val="a0"/>
    <w:link w:val="7"/>
    <w:rsid w:val="007F767F"/>
    <w:rPr>
      <w:rFonts w:cs="David"/>
      <w:b/>
      <w:bCs/>
      <w:sz w:val="28"/>
      <w:szCs w:val="28"/>
      <w:u w:val="single"/>
      <w:lang w:eastAsia="he-IL"/>
    </w:rPr>
  </w:style>
  <w:style w:type="character" w:customStyle="1" w:styleId="80">
    <w:name w:val="כותרת 8 תו"/>
    <w:basedOn w:val="a0"/>
    <w:link w:val="8"/>
    <w:rsid w:val="007F767F"/>
    <w:rPr>
      <w:rFonts w:cs="David"/>
      <w:i/>
      <w:iCs/>
      <w:sz w:val="24"/>
      <w:szCs w:val="24"/>
      <w:lang w:eastAsia="he-IL"/>
    </w:rPr>
  </w:style>
  <w:style w:type="character" w:customStyle="1" w:styleId="90">
    <w:name w:val="כותרת 9 תו"/>
    <w:basedOn w:val="a0"/>
    <w:link w:val="9"/>
    <w:rsid w:val="007F767F"/>
    <w:rPr>
      <w:rFonts w:cs="David"/>
      <w:b/>
      <w:bCs/>
      <w:w w:val="90"/>
      <w:sz w:val="22"/>
      <w:szCs w:val="24"/>
    </w:rPr>
  </w:style>
  <w:style w:type="paragraph" w:styleId="TOC1">
    <w:name w:val="toc 1"/>
    <w:basedOn w:val="a"/>
    <w:next w:val="a"/>
    <w:autoRedefine/>
    <w:uiPriority w:val="39"/>
    <w:qFormat/>
    <w:rsid w:val="009A776B"/>
    <w:pPr>
      <w:tabs>
        <w:tab w:val="right" w:leader="dot" w:pos="8303"/>
      </w:tabs>
    </w:pPr>
    <w:rPr>
      <w:noProof/>
    </w:rPr>
  </w:style>
  <w:style w:type="paragraph" w:styleId="TOC2">
    <w:name w:val="toc 2"/>
    <w:basedOn w:val="a"/>
    <w:next w:val="a"/>
    <w:autoRedefine/>
    <w:uiPriority w:val="39"/>
    <w:qFormat/>
    <w:rsid w:val="009A776B"/>
    <w:pPr>
      <w:tabs>
        <w:tab w:val="right" w:leader="dot" w:pos="8303"/>
      </w:tabs>
      <w:ind w:left="216"/>
    </w:pPr>
    <w:rPr>
      <w:noProof/>
      <w:lang w:val="he-IL"/>
    </w:rPr>
  </w:style>
  <w:style w:type="paragraph" w:styleId="TOC3">
    <w:name w:val="toc 3"/>
    <w:basedOn w:val="a"/>
    <w:next w:val="a"/>
    <w:autoRedefine/>
    <w:uiPriority w:val="39"/>
    <w:qFormat/>
    <w:rsid w:val="009A776B"/>
    <w:pPr>
      <w:tabs>
        <w:tab w:val="right" w:leader="dot" w:pos="8313"/>
      </w:tabs>
      <w:ind w:left="446"/>
    </w:pPr>
  </w:style>
  <w:style w:type="paragraph" w:styleId="a3">
    <w:name w:val="Title"/>
    <w:basedOn w:val="a"/>
    <w:link w:val="a4"/>
    <w:qFormat/>
    <w:rsid w:val="009A776B"/>
    <w:pPr>
      <w:jc w:val="center"/>
    </w:pPr>
    <w:rPr>
      <w:b/>
      <w:bCs/>
      <w:sz w:val="40"/>
      <w:szCs w:val="40"/>
    </w:rPr>
  </w:style>
  <w:style w:type="character" w:customStyle="1" w:styleId="a4">
    <w:name w:val="כותרת טקסט תו"/>
    <w:basedOn w:val="a0"/>
    <w:link w:val="a3"/>
    <w:rsid w:val="007F767F"/>
    <w:rPr>
      <w:rFonts w:cs="David"/>
      <w:b/>
      <w:bCs/>
      <w:sz w:val="40"/>
      <w:szCs w:val="40"/>
      <w:lang w:eastAsia="he-IL"/>
    </w:rPr>
  </w:style>
  <w:style w:type="paragraph" w:styleId="a5">
    <w:name w:val="List Paragraph"/>
    <w:basedOn w:val="a"/>
    <w:uiPriority w:val="34"/>
    <w:qFormat/>
    <w:rsid w:val="009A776B"/>
    <w:pPr>
      <w:ind w:left="720"/>
    </w:pPr>
    <w:rPr>
      <w:rFonts w:cs="Times New Roman"/>
      <w:sz w:val="20"/>
      <w:szCs w:val="20"/>
    </w:rPr>
  </w:style>
  <w:style w:type="paragraph" w:styleId="a6">
    <w:name w:val="TOC Heading"/>
    <w:basedOn w:val="1"/>
    <w:next w:val="a"/>
    <w:uiPriority w:val="39"/>
    <w:unhideWhenUsed/>
    <w:qFormat/>
    <w:rsid w:val="009A776B"/>
    <w:pPr>
      <w:keepLines/>
      <w:spacing w:before="480"/>
      <w:jc w:val="left"/>
      <w:outlineLvl w:val="9"/>
    </w:pPr>
    <w:rPr>
      <w:rFonts w:ascii="Cambria" w:hAnsi="Cambria" w:cs="Times New Roman"/>
      <w:color w:val="365F91"/>
      <w:sz w:val="28"/>
      <w:szCs w:val="28"/>
      <w:rtl/>
      <w:cs/>
    </w:rPr>
  </w:style>
  <w:style w:type="paragraph" w:styleId="a7">
    <w:name w:val="footnote text"/>
    <w:basedOn w:val="a"/>
    <w:link w:val="a8"/>
    <w:uiPriority w:val="99"/>
    <w:unhideWhenUsed/>
    <w:rsid w:val="00555D64"/>
    <w:pPr>
      <w:spacing w:after="0" w:line="240" w:lineRule="auto"/>
    </w:pPr>
    <w:rPr>
      <w:sz w:val="20"/>
      <w:szCs w:val="20"/>
    </w:rPr>
  </w:style>
  <w:style w:type="character" w:customStyle="1" w:styleId="a8">
    <w:name w:val="טקסט הערת שוליים תו"/>
    <w:basedOn w:val="a0"/>
    <w:link w:val="a7"/>
    <w:uiPriority w:val="99"/>
    <w:rsid w:val="00555D64"/>
    <w:rPr>
      <w:rFonts w:asciiTheme="minorHAnsi" w:eastAsiaTheme="minorHAnsi" w:hAnsiTheme="minorHAnsi" w:cstheme="minorBidi"/>
    </w:rPr>
  </w:style>
  <w:style w:type="character" w:styleId="a9">
    <w:name w:val="footnote reference"/>
    <w:basedOn w:val="a0"/>
    <w:uiPriority w:val="99"/>
    <w:semiHidden/>
    <w:unhideWhenUsed/>
    <w:rsid w:val="00555D64"/>
    <w:rPr>
      <w:vertAlign w:val="superscript"/>
    </w:rPr>
  </w:style>
  <w:style w:type="paragraph" w:styleId="aa">
    <w:name w:val="header"/>
    <w:basedOn w:val="a"/>
    <w:link w:val="ab"/>
    <w:uiPriority w:val="99"/>
    <w:unhideWhenUsed/>
    <w:rsid w:val="008A5DC5"/>
    <w:pPr>
      <w:tabs>
        <w:tab w:val="center" w:pos="4153"/>
        <w:tab w:val="right" w:pos="8306"/>
      </w:tabs>
      <w:spacing w:after="0" w:line="240" w:lineRule="auto"/>
    </w:pPr>
  </w:style>
  <w:style w:type="character" w:customStyle="1" w:styleId="ab">
    <w:name w:val="כותרת עליונה תו"/>
    <w:basedOn w:val="a0"/>
    <w:link w:val="aa"/>
    <w:uiPriority w:val="99"/>
    <w:rsid w:val="008A5DC5"/>
    <w:rPr>
      <w:rFonts w:asciiTheme="minorHAnsi" w:eastAsiaTheme="minorHAnsi" w:hAnsiTheme="minorHAnsi" w:cstheme="minorBidi"/>
      <w:sz w:val="22"/>
      <w:szCs w:val="22"/>
    </w:rPr>
  </w:style>
  <w:style w:type="paragraph" w:styleId="ac">
    <w:name w:val="footer"/>
    <w:basedOn w:val="a"/>
    <w:link w:val="ad"/>
    <w:uiPriority w:val="99"/>
    <w:unhideWhenUsed/>
    <w:rsid w:val="008A5DC5"/>
    <w:pPr>
      <w:tabs>
        <w:tab w:val="center" w:pos="4153"/>
        <w:tab w:val="right" w:pos="8306"/>
      </w:tabs>
      <w:spacing w:after="0" w:line="240" w:lineRule="auto"/>
    </w:pPr>
  </w:style>
  <w:style w:type="character" w:customStyle="1" w:styleId="ad">
    <w:name w:val="כותרת תחתונה תו"/>
    <w:basedOn w:val="a0"/>
    <w:link w:val="ac"/>
    <w:uiPriority w:val="99"/>
    <w:rsid w:val="008A5D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8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38D0-4497-423B-9B18-9E925D0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1520</Words>
  <Characters>7602</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2018-05-06T12:39:00Z</dcterms:created>
  <dcterms:modified xsi:type="dcterms:W3CDTF">2018-05-06T15:03:00Z</dcterms:modified>
</cp:coreProperties>
</file>